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A54" w14:textId="77777777" w:rsidR="00D8082A" w:rsidRDefault="00D8082A">
      <w:pPr>
        <w:pStyle w:val="Ttulo1"/>
        <w:spacing w:before="0" w:after="0"/>
        <w:ind w:right="2"/>
        <w:jc w:val="center"/>
        <w:rPr>
          <w:rFonts w:ascii="Times New Roman" w:eastAsia="Calibri" w:hAnsi="Times New Roman" w:cs="Times New Roman"/>
          <w:bCs/>
          <w:color w:val="auto"/>
          <w:sz w:val="32"/>
          <w:szCs w:val="32"/>
          <w:lang w:bidi="ar-SA"/>
        </w:rPr>
      </w:pPr>
      <w:r w:rsidRPr="00D8082A">
        <w:rPr>
          <w:rFonts w:ascii="Times New Roman" w:eastAsia="Calibri" w:hAnsi="Times New Roman" w:cs="Times New Roman"/>
          <w:bCs/>
          <w:color w:val="auto"/>
          <w:sz w:val="32"/>
          <w:szCs w:val="32"/>
          <w:lang w:bidi="ar-SA"/>
        </w:rPr>
        <w:t>Automonitoramento e autorregulação no ensino remoto</w:t>
      </w:r>
    </w:p>
    <w:p w14:paraId="01E90326" w14:textId="6D2A17B5" w:rsidR="00D8082A" w:rsidRDefault="00D8082A">
      <w:pPr>
        <w:pStyle w:val="Ttulo1"/>
        <w:spacing w:before="0" w:after="0"/>
        <w:ind w:right="2"/>
        <w:jc w:val="center"/>
        <w:rPr>
          <w:rFonts w:ascii="Times New Roman" w:eastAsia="Calibri" w:hAnsi="Times New Roman" w:cs="Times New Roman"/>
          <w:bCs/>
          <w:color w:val="auto"/>
          <w:sz w:val="32"/>
          <w:szCs w:val="32"/>
          <w:lang w:bidi="ar-SA"/>
        </w:rPr>
      </w:pPr>
      <w:r w:rsidRPr="00D8082A">
        <w:rPr>
          <w:rFonts w:ascii="Times New Roman" w:eastAsia="Calibri" w:hAnsi="Times New Roman" w:cs="Times New Roman"/>
          <w:bCs/>
          <w:color w:val="auto"/>
          <w:sz w:val="32"/>
          <w:szCs w:val="32"/>
          <w:lang w:bidi="ar-SA"/>
        </w:rPr>
        <w:t>emergencial</w:t>
      </w:r>
    </w:p>
    <w:p w14:paraId="4AA37871" w14:textId="1F3CFE00" w:rsidR="004F2A72" w:rsidRDefault="00DC412B">
      <w:pPr>
        <w:pStyle w:val="Ttulo1"/>
        <w:spacing w:before="0" w:after="0"/>
        <w:ind w:right="2"/>
        <w:jc w:val="center"/>
        <w:rPr>
          <w:rFonts w:ascii="Times New Roman" w:hAnsi="Times New Roman"/>
          <w:sz w:val="24"/>
          <w:szCs w:val="24"/>
        </w:rPr>
      </w:pPr>
      <w:r>
        <w:rPr>
          <w:rFonts w:ascii="Times New Roman" w:hAnsi="Times New Roman"/>
          <w:sz w:val="24"/>
          <w:szCs w:val="24"/>
          <w:lang w:val="en-GB"/>
        </w:rPr>
        <w:t>Self-monitoring and self-regulation during the emergency remote learning</w:t>
      </w:r>
    </w:p>
    <w:p w14:paraId="4AA37872" w14:textId="77777777" w:rsidR="004F2A72" w:rsidRDefault="004F2A72">
      <w:pPr>
        <w:pStyle w:val="Corpodetexto"/>
        <w:spacing w:after="0"/>
        <w:ind w:right="2"/>
        <w:jc w:val="left"/>
        <w:rPr>
          <w:b/>
          <w:szCs w:val="24"/>
          <w:lang w:val="en-GB"/>
        </w:rPr>
      </w:pPr>
    </w:p>
    <w:p w14:paraId="4AA37873" w14:textId="77777777" w:rsidR="004F2A72" w:rsidRPr="00D8082A" w:rsidRDefault="00DC412B">
      <w:pPr>
        <w:spacing w:before="0" w:after="0"/>
        <w:ind w:right="2"/>
        <w:jc w:val="center"/>
        <w:rPr>
          <w:sz w:val="20"/>
          <w:szCs w:val="20"/>
        </w:rPr>
      </w:pPr>
      <w:proofErr w:type="spellStart"/>
      <w:r w:rsidRPr="00D8082A">
        <w:rPr>
          <w:b/>
          <w:sz w:val="20"/>
          <w:szCs w:val="20"/>
          <w:lang w:val="en-GB"/>
        </w:rPr>
        <w:t>Thaynna</w:t>
      </w:r>
      <w:proofErr w:type="spellEnd"/>
      <w:r w:rsidRPr="00D8082A">
        <w:rPr>
          <w:b/>
          <w:sz w:val="20"/>
          <w:szCs w:val="20"/>
          <w:lang w:val="en-GB"/>
        </w:rPr>
        <w:t xml:space="preserve"> Sandy Souza Lima</w:t>
      </w:r>
    </w:p>
    <w:p w14:paraId="4AA37874" w14:textId="77777777" w:rsidR="004F2A72" w:rsidRPr="00D8082A" w:rsidRDefault="00DC412B">
      <w:pPr>
        <w:spacing w:before="0" w:after="0"/>
        <w:ind w:right="2"/>
        <w:jc w:val="center"/>
        <w:rPr>
          <w:sz w:val="18"/>
          <w:szCs w:val="18"/>
        </w:rPr>
      </w:pPr>
      <w:r w:rsidRPr="00D8082A">
        <w:rPr>
          <w:sz w:val="18"/>
          <w:szCs w:val="18"/>
        </w:rPr>
        <w:t>Mestre em Cognição, Tecnologias e Instituições;</w:t>
      </w:r>
      <w:r w:rsidRPr="00D8082A">
        <w:rPr>
          <w:spacing w:val="-6"/>
          <w:sz w:val="18"/>
          <w:szCs w:val="18"/>
        </w:rPr>
        <w:t xml:space="preserve"> </w:t>
      </w:r>
      <w:r w:rsidRPr="00D8082A">
        <w:rPr>
          <w:sz w:val="18"/>
          <w:szCs w:val="18"/>
        </w:rPr>
        <w:t xml:space="preserve">Universidade Federal Rural do </w:t>
      </w:r>
      <w:proofErr w:type="spellStart"/>
      <w:r w:rsidRPr="00D8082A">
        <w:rPr>
          <w:sz w:val="18"/>
          <w:szCs w:val="18"/>
        </w:rPr>
        <w:t>Semi-árido</w:t>
      </w:r>
      <w:proofErr w:type="spellEnd"/>
      <w:r w:rsidRPr="00D8082A">
        <w:rPr>
          <w:sz w:val="18"/>
          <w:szCs w:val="18"/>
        </w:rPr>
        <w:t xml:space="preserve">, Mossoró, RN, Brasil; sandyslima@live.com </w:t>
      </w:r>
    </w:p>
    <w:p w14:paraId="64943A8D" w14:textId="77777777" w:rsidR="00D8082A" w:rsidRPr="00D8082A" w:rsidRDefault="00D8082A">
      <w:pPr>
        <w:spacing w:before="0" w:after="0"/>
        <w:ind w:right="2"/>
        <w:jc w:val="center"/>
        <w:rPr>
          <w:b/>
          <w:sz w:val="18"/>
          <w:szCs w:val="18"/>
        </w:rPr>
      </w:pPr>
    </w:p>
    <w:p w14:paraId="4AA37876" w14:textId="366BE746" w:rsidR="004F2A72" w:rsidRPr="00D8082A" w:rsidRDefault="00DC412B">
      <w:pPr>
        <w:spacing w:before="0" w:after="0"/>
        <w:ind w:right="2"/>
        <w:jc w:val="center"/>
        <w:rPr>
          <w:sz w:val="20"/>
          <w:szCs w:val="20"/>
        </w:rPr>
      </w:pPr>
      <w:proofErr w:type="spellStart"/>
      <w:r w:rsidRPr="00D8082A">
        <w:rPr>
          <w:b/>
          <w:sz w:val="20"/>
          <w:szCs w:val="20"/>
        </w:rPr>
        <w:t>Remerson</w:t>
      </w:r>
      <w:proofErr w:type="spellEnd"/>
      <w:r w:rsidRPr="00D8082A">
        <w:rPr>
          <w:b/>
          <w:sz w:val="20"/>
          <w:szCs w:val="20"/>
        </w:rPr>
        <w:t xml:space="preserve"> Russel Martins</w:t>
      </w:r>
    </w:p>
    <w:p w14:paraId="4AA37877" w14:textId="77777777" w:rsidR="004F2A72" w:rsidRPr="00D8082A" w:rsidRDefault="00DC412B">
      <w:pPr>
        <w:pStyle w:val="AFILIAAO"/>
        <w:spacing w:before="0" w:after="0" w:line="240" w:lineRule="auto"/>
        <w:ind w:right="2" w:firstLine="0"/>
        <w:rPr>
          <w:rFonts w:ascii="Times New Roman" w:hAnsi="Times New Roman"/>
          <w:szCs w:val="18"/>
        </w:rPr>
      </w:pPr>
      <w:r w:rsidRPr="00D8082A">
        <w:rPr>
          <w:rFonts w:ascii="Times New Roman" w:hAnsi="Times New Roman"/>
          <w:i w:val="0"/>
          <w:color w:val="auto"/>
          <w:szCs w:val="18"/>
        </w:rPr>
        <w:t xml:space="preserve">Doutor em Psicologia; </w:t>
      </w:r>
      <w:bookmarkStart w:id="0" w:name="_Hlk93173725"/>
      <w:r w:rsidRPr="00D8082A">
        <w:rPr>
          <w:rFonts w:ascii="Times New Roman" w:hAnsi="Times New Roman"/>
          <w:i w:val="0"/>
          <w:color w:val="auto"/>
          <w:szCs w:val="18"/>
        </w:rPr>
        <w:t xml:space="preserve">Universidade Federal Rural do </w:t>
      </w:r>
      <w:proofErr w:type="spellStart"/>
      <w:r w:rsidRPr="00D8082A">
        <w:rPr>
          <w:rFonts w:ascii="Times New Roman" w:hAnsi="Times New Roman"/>
          <w:i w:val="0"/>
          <w:color w:val="auto"/>
          <w:szCs w:val="18"/>
        </w:rPr>
        <w:t>Semi-Árido</w:t>
      </w:r>
      <w:proofErr w:type="spellEnd"/>
      <w:r w:rsidRPr="00D8082A">
        <w:rPr>
          <w:rFonts w:ascii="Times New Roman" w:hAnsi="Times New Roman"/>
          <w:i w:val="0"/>
          <w:color w:val="auto"/>
          <w:szCs w:val="18"/>
        </w:rPr>
        <w:t>, Mossoró, RN, Brasil;</w:t>
      </w:r>
      <w:bookmarkEnd w:id="0"/>
    </w:p>
    <w:p w14:paraId="4AA37878" w14:textId="77777777" w:rsidR="004F2A72" w:rsidRPr="00D8082A" w:rsidRDefault="00DC412B">
      <w:pPr>
        <w:pStyle w:val="AFILIAAO"/>
        <w:spacing w:before="0" w:after="0" w:line="240" w:lineRule="auto"/>
        <w:ind w:right="2" w:firstLine="0"/>
        <w:rPr>
          <w:rFonts w:ascii="Times New Roman" w:hAnsi="Times New Roman"/>
          <w:szCs w:val="18"/>
        </w:rPr>
      </w:pPr>
      <w:bookmarkStart w:id="1" w:name="_Hlk93172670"/>
      <w:r w:rsidRPr="00D8082A">
        <w:rPr>
          <w:rFonts w:ascii="Times New Roman" w:hAnsi="Times New Roman"/>
          <w:i w:val="0"/>
          <w:color w:val="auto"/>
          <w:szCs w:val="18"/>
          <w:lang w:val="en-GB"/>
        </w:rPr>
        <w:t>remerson@ufersa.edu.br</w:t>
      </w:r>
      <w:bookmarkEnd w:id="1"/>
      <w:r w:rsidRPr="00D8082A">
        <w:rPr>
          <w:rFonts w:ascii="Times New Roman" w:hAnsi="Times New Roman"/>
          <w:color w:val="auto"/>
          <w:szCs w:val="18"/>
          <w:lang w:val="en-GB"/>
        </w:rPr>
        <w:t xml:space="preserve"> </w:t>
      </w:r>
    </w:p>
    <w:p w14:paraId="4AA37879" w14:textId="77777777" w:rsidR="004F2A72" w:rsidRPr="00D8082A" w:rsidRDefault="004F2A72">
      <w:pPr>
        <w:pStyle w:val="Corpodetexto"/>
        <w:spacing w:after="0"/>
        <w:jc w:val="left"/>
        <w:rPr>
          <w:sz w:val="20"/>
          <w:szCs w:val="20"/>
        </w:rPr>
      </w:pPr>
    </w:p>
    <w:p w14:paraId="4AA3787A" w14:textId="77777777" w:rsidR="004F2A72" w:rsidRDefault="004F2A72">
      <w:pPr>
        <w:pStyle w:val="Corpodetexto"/>
        <w:spacing w:after="0"/>
        <w:jc w:val="left"/>
        <w:rPr>
          <w:szCs w:val="24"/>
        </w:rPr>
      </w:pPr>
    </w:p>
    <w:p w14:paraId="4AA3787B" w14:textId="77777777" w:rsidR="004F2A72" w:rsidRPr="006F0533" w:rsidRDefault="00DC412B">
      <w:pPr>
        <w:pStyle w:val="Ttulo1"/>
        <w:tabs>
          <w:tab w:val="left" w:pos="9072"/>
        </w:tabs>
        <w:spacing w:before="0" w:after="0"/>
        <w:rPr>
          <w:rFonts w:ascii="Times New Roman" w:hAnsi="Times New Roman"/>
          <w:sz w:val="20"/>
          <w:szCs w:val="20"/>
        </w:rPr>
      </w:pPr>
      <w:r w:rsidRPr="006F0533">
        <w:rPr>
          <w:rFonts w:ascii="Times New Roman" w:hAnsi="Times New Roman"/>
          <w:sz w:val="20"/>
          <w:szCs w:val="20"/>
        </w:rPr>
        <w:t>Resumo</w:t>
      </w:r>
    </w:p>
    <w:p w14:paraId="4AA3787C" w14:textId="77777777" w:rsidR="004F2A72" w:rsidRPr="006F0533" w:rsidRDefault="00DC412B">
      <w:pPr>
        <w:pStyle w:val="Corpodetexto"/>
        <w:tabs>
          <w:tab w:val="clear" w:pos="709"/>
          <w:tab w:val="left" w:pos="9072"/>
        </w:tabs>
        <w:spacing w:after="0"/>
        <w:ind w:right="2"/>
        <w:rPr>
          <w:sz w:val="20"/>
          <w:szCs w:val="20"/>
        </w:rPr>
      </w:pPr>
      <w:r w:rsidRPr="006F0533">
        <w:rPr>
          <w:sz w:val="20"/>
          <w:szCs w:val="20"/>
        </w:rPr>
        <w:t xml:space="preserve">Este artigo objetiva analisar as relações entre a metacognição e as vivências e condições de estudo no Ensino Remoto Emergencial (ERE). Trata-se de uma pesquisa transversal e descritiva, de abordagem quantitativa, desenvolvida com uma amostra de 329 graduandos da Universidade Federal Rural do </w:t>
      </w:r>
      <w:proofErr w:type="spellStart"/>
      <w:r w:rsidRPr="006F0533">
        <w:rPr>
          <w:sz w:val="20"/>
          <w:szCs w:val="20"/>
        </w:rPr>
        <w:t>Semi-Árido</w:t>
      </w:r>
      <w:proofErr w:type="spellEnd"/>
      <w:r w:rsidRPr="006F0533">
        <w:rPr>
          <w:sz w:val="20"/>
          <w:szCs w:val="20"/>
        </w:rPr>
        <w:t xml:space="preserve">. Utilizou-se de um questionário sobre o perfil dos estudantes, suas vivências e condições de estudo e um instrumento de avaliação de estratégias metacognitivas. Os dados foram coletados on-line. Verificou-se interrelações significativas entre a metacognição e algumas condições para o estudo e vivências discente durante o ERE. O automonitoramento e autorregulação demonstraram relacionar-se com as vivências dos estudantes, fornecendo-os recursos para a análise das necessidades cognitivas e acadêmicas e gerenciamento das demandas. </w:t>
      </w:r>
    </w:p>
    <w:p w14:paraId="4AA3787D" w14:textId="2EB2A864" w:rsidR="004F2A72" w:rsidRPr="006F0533" w:rsidRDefault="007B2AB5" w:rsidP="00685CF4">
      <w:pPr>
        <w:pStyle w:val="Corpodetexto"/>
        <w:tabs>
          <w:tab w:val="clear" w:pos="709"/>
          <w:tab w:val="left" w:pos="9072"/>
        </w:tabs>
        <w:spacing w:after="0"/>
        <w:ind w:right="-46"/>
        <w:rPr>
          <w:sz w:val="20"/>
          <w:szCs w:val="20"/>
        </w:rPr>
      </w:pPr>
      <w:r w:rsidRPr="006F0533">
        <w:rPr>
          <w:b/>
          <w:bCs/>
          <w:sz w:val="20"/>
          <w:szCs w:val="20"/>
        </w:rPr>
        <w:t>Descritores</w:t>
      </w:r>
      <w:r w:rsidR="00DC412B" w:rsidRPr="006F0533">
        <w:rPr>
          <w:b/>
          <w:bCs/>
          <w:sz w:val="20"/>
          <w:szCs w:val="20"/>
        </w:rPr>
        <w:t>:</w:t>
      </w:r>
      <w:r w:rsidR="00DC412B" w:rsidRPr="006F0533">
        <w:rPr>
          <w:sz w:val="20"/>
          <w:szCs w:val="20"/>
        </w:rPr>
        <w:t xml:space="preserve"> Metacognição; Autorregulação; Ensino Remoto Emergencial;</w:t>
      </w:r>
      <w:r w:rsidR="00DC412B" w:rsidRPr="006F0533">
        <w:rPr>
          <w:sz w:val="20"/>
          <w:szCs w:val="20"/>
          <w:lang w:val="en-GB"/>
        </w:rPr>
        <w:t xml:space="preserve"> </w:t>
      </w:r>
      <w:proofErr w:type="spellStart"/>
      <w:r w:rsidR="00DC412B" w:rsidRPr="006F0533">
        <w:rPr>
          <w:sz w:val="20"/>
          <w:szCs w:val="20"/>
          <w:lang w:val="en-GB"/>
        </w:rPr>
        <w:t>Educa</w:t>
      </w:r>
      <w:r w:rsidR="00C86C4E" w:rsidRPr="006F0533">
        <w:rPr>
          <w:sz w:val="20"/>
          <w:szCs w:val="20"/>
          <w:lang w:val="en-GB"/>
        </w:rPr>
        <w:t>ç</w:t>
      </w:r>
      <w:r w:rsidR="00DC412B" w:rsidRPr="006F0533">
        <w:rPr>
          <w:sz w:val="20"/>
          <w:szCs w:val="20"/>
          <w:lang w:val="en-GB"/>
        </w:rPr>
        <w:t>ão</w:t>
      </w:r>
      <w:proofErr w:type="spellEnd"/>
      <w:r w:rsidR="00DC412B" w:rsidRPr="006F0533">
        <w:rPr>
          <w:sz w:val="20"/>
          <w:szCs w:val="20"/>
          <w:lang w:val="en-GB"/>
        </w:rPr>
        <w:t xml:space="preserve"> Superior</w:t>
      </w:r>
      <w:r w:rsidR="00685CF4">
        <w:rPr>
          <w:sz w:val="20"/>
          <w:szCs w:val="20"/>
          <w:lang w:val="en-GB"/>
        </w:rPr>
        <w:t xml:space="preserve">; </w:t>
      </w:r>
      <w:r w:rsidR="00685CF4" w:rsidRPr="006F0533">
        <w:rPr>
          <w:sz w:val="20"/>
          <w:szCs w:val="20"/>
          <w:lang w:val="en-GB"/>
        </w:rPr>
        <w:t>COVID-19</w:t>
      </w:r>
      <w:r w:rsidR="00DC412B" w:rsidRPr="006F0533">
        <w:rPr>
          <w:sz w:val="20"/>
          <w:szCs w:val="20"/>
          <w:lang w:val="en-GB"/>
        </w:rPr>
        <w:t xml:space="preserve">. </w:t>
      </w:r>
    </w:p>
    <w:p w14:paraId="4AA3787E" w14:textId="77777777" w:rsidR="004F2A72" w:rsidRPr="006F0533" w:rsidRDefault="004F2A72">
      <w:pPr>
        <w:pStyle w:val="Corpodetexto"/>
        <w:tabs>
          <w:tab w:val="clear" w:pos="709"/>
          <w:tab w:val="left" w:pos="9072"/>
        </w:tabs>
        <w:spacing w:after="0"/>
        <w:jc w:val="left"/>
        <w:rPr>
          <w:sz w:val="20"/>
          <w:szCs w:val="20"/>
          <w:lang w:val="en-GB"/>
        </w:rPr>
      </w:pPr>
    </w:p>
    <w:p w14:paraId="4AA3787F" w14:textId="77777777" w:rsidR="004F2A72" w:rsidRPr="006F0533" w:rsidRDefault="00DC412B">
      <w:pPr>
        <w:pStyle w:val="Ttulo1"/>
        <w:tabs>
          <w:tab w:val="left" w:pos="9072"/>
        </w:tabs>
        <w:spacing w:before="0" w:after="0"/>
        <w:rPr>
          <w:rFonts w:ascii="Times New Roman" w:hAnsi="Times New Roman"/>
          <w:sz w:val="20"/>
          <w:szCs w:val="20"/>
        </w:rPr>
      </w:pPr>
      <w:r w:rsidRPr="006F0533">
        <w:rPr>
          <w:rFonts w:ascii="Times New Roman" w:hAnsi="Times New Roman"/>
          <w:sz w:val="20"/>
          <w:szCs w:val="20"/>
          <w:lang w:val="en-GB"/>
        </w:rPr>
        <w:t>Abstract</w:t>
      </w:r>
    </w:p>
    <w:p w14:paraId="4AA37880" w14:textId="77777777" w:rsidR="004F2A72" w:rsidRPr="006F0533" w:rsidRDefault="00DC412B">
      <w:pPr>
        <w:pStyle w:val="Corpodetexto"/>
        <w:tabs>
          <w:tab w:val="clear" w:pos="709"/>
          <w:tab w:val="left" w:pos="9072"/>
        </w:tabs>
        <w:spacing w:after="0"/>
        <w:ind w:right="2"/>
        <w:rPr>
          <w:sz w:val="20"/>
          <w:szCs w:val="20"/>
        </w:rPr>
      </w:pPr>
      <w:r w:rsidRPr="006F0533">
        <w:rPr>
          <w:sz w:val="20"/>
          <w:szCs w:val="20"/>
          <w:lang w:val="en-GB"/>
        </w:rPr>
        <w:t>This study's aim is to analyse relations between the metacognition, experiences, and study conditions during Emergency Remote Learning. This is a cross-sectional and descriptive research, with a quantitative approach, developed with a sample of 329 undergraduate students from the Federal University of the Semi-Arid. The instruments used were a questionnaire about the profile of the students, their experiences and study conditions, and an instrument for evaluating metacognitive strategies. Data were collected online. The results showed significant interrelationships between metacognition and some study conditions and experiences during Remote Emergency Teaching. Self-monitoring and self-regulation were shown to be related to the students' experiences, providing them with resources for the analysis of cognitive and academic needs and for managing demands.</w:t>
      </w:r>
    </w:p>
    <w:p w14:paraId="4AA37881" w14:textId="34E47386" w:rsidR="004F2A72" w:rsidRPr="006F0533" w:rsidRDefault="00DC412B" w:rsidP="00685CF4">
      <w:pPr>
        <w:pStyle w:val="Corpodetexto"/>
        <w:tabs>
          <w:tab w:val="clear" w:pos="709"/>
          <w:tab w:val="left" w:pos="9072"/>
        </w:tabs>
        <w:spacing w:after="0"/>
        <w:ind w:right="95"/>
        <w:rPr>
          <w:sz w:val="20"/>
          <w:szCs w:val="20"/>
        </w:rPr>
      </w:pPr>
      <w:r w:rsidRPr="006F0533">
        <w:rPr>
          <w:b/>
          <w:bCs/>
          <w:sz w:val="20"/>
          <w:szCs w:val="20"/>
          <w:lang w:val="en-GB"/>
        </w:rPr>
        <w:t>Keywords:</w:t>
      </w:r>
      <w:r w:rsidRPr="006F0533">
        <w:rPr>
          <w:sz w:val="20"/>
          <w:szCs w:val="20"/>
          <w:lang w:val="en-GB"/>
        </w:rPr>
        <w:t xml:space="preserve"> Metacognition; Self-regulation; Emergency Remote Learning</w:t>
      </w:r>
      <w:r w:rsidRPr="006F0533">
        <w:rPr>
          <w:sz w:val="20"/>
          <w:szCs w:val="20"/>
        </w:rPr>
        <w:t xml:space="preserve">; </w:t>
      </w:r>
      <w:proofErr w:type="spellStart"/>
      <w:r w:rsidRPr="006F0533">
        <w:rPr>
          <w:sz w:val="20"/>
          <w:szCs w:val="20"/>
        </w:rPr>
        <w:t>higher</w:t>
      </w:r>
      <w:proofErr w:type="spellEnd"/>
      <w:r w:rsidRPr="006F0533">
        <w:rPr>
          <w:sz w:val="20"/>
          <w:szCs w:val="20"/>
        </w:rPr>
        <w:t xml:space="preserve"> </w:t>
      </w:r>
      <w:proofErr w:type="spellStart"/>
      <w:r w:rsidRPr="006F0533">
        <w:rPr>
          <w:sz w:val="20"/>
          <w:szCs w:val="20"/>
        </w:rPr>
        <w:t>education</w:t>
      </w:r>
      <w:proofErr w:type="spellEnd"/>
      <w:r w:rsidR="00685CF4">
        <w:rPr>
          <w:sz w:val="20"/>
          <w:szCs w:val="20"/>
        </w:rPr>
        <w:t xml:space="preserve">; </w:t>
      </w:r>
      <w:r w:rsidR="00685CF4" w:rsidRPr="006F0533">
        <w:rPr>
          <w:sz w:val="20"/>
          <w:szCs w:val="20"/>
          <w:lang w:val="en-GB"/>
        </w:rPr>
        <w:t>COVID-19</w:t>
      </w:r>
      <w:r w:rsidRPr="006F0533">
        <w:rPr>
          <w:sz w:val="20"/>
          <w:szCs w:val="20"/>
        </w:rPr>
        <w:t>.</w:t>
      </w:r>
    </w:p>
    <w:p w14:paraId="53572E79" w14:textId="77777777" w:rsidR="006F0533" w:rsidRDefault="006F0533">
      <w:pPr>
        <w:pStyle w:val="Ttulo1"/>
        <w:spacing w:before="0" w:after="0"/>
        <w:rPr>
          <w:rFonts w:ascii="Times New Roman" w:hAnsi="Times New Roman"/>
          <w:sz w:val="24"/>
          <w:szCs w:val="24"/>
        </w:rPr>
      </w:pPr>
    </w:p>
    <w:p w14:paraId="4AA37882" w14:textId="6730B9DD" w:rsidR="004F2A72" w:rsidRDefault="00DC412B">
      <w:pPr>
        <w:pStyle w:val="Ttulo1"/>
        <w:spacing w:before="0" w:after="0"/>
        <w:rPr>
          <w:rFonts w:ascii="Times New Roman" w:hAnsi="Times New Roman"/>
          <w:sz w:val="24"/>
          <w:szCs w:val="24"/>
        </w:rPr>
      </w:pPr>
      <w:r>
        <w:rPr>
          <w:rFonts w:ascii="Times New Roman" w:hAnsi="Times New Roman"/>
          <w:sz w:val="24"/>
          <w:szCs w:val="24"/>
        </w:rPr>
        <w:t>Introdução</w:t>
      </w:r>
    </w:p>
    <w:p w14:paraId="4AA37883" w14:textId="0DC5CAEF" w:rsidR="004F2A72" w:rsidRDefault="00DC412B">
      <w:pPr>
        <w:pStyle w:val="Corpodetexto"/>
        <w:spacing w:after="0" w:line="360" w:lineRule="auto"/>
        <w:ind w:right="2" w:firstLine="720"/>
        <w:rPr>
          <w:szCs w:val="24"/>
        </w:rPr>
      </w:pPr>
      <w:r>
        <w:rPr>
          <w:szCs w:val="24"/>
        </w:rPr>
        <w:t xml:space="preserve">Em março de 2020, após a Organização Mundial da Saúde (OMS) começar a caracterizar a situação global diante do </w:t>
      </w:r>
      <w:r w:rsidR="00F41CCB">
        <w:rPr>
          <w:szCs w:val="24"/>
        </w:rPr>
        <w:t>coronavírus</w:t>
      </w:r>
      <w:r>
        <w:rPr>
          <w:szCs w:val="24"/>
        </w:rPr>
        <w:t xml:space="preserve"> (COVID-19) como uma pandemia, o Ministério da Educação (MEC) publicou a portaria nº 343, de 17 de março de 2020, contendo instruções a respeito da “substituição das aulas presenciais por aulas em meios digitais” (Brasil, 2020, p. 39). Assim como em outros países, a necessidade de implementação das diversas medidas para contenção do vírus SARS-CoV-2, responsável pelo COVID-19, impôs mudanças bruscas nas </w:t>
      </w:r>
      <w:r>
        <w:rPr>
          <w:szCs w:val="24"/>
        </w:rPr>
        <w:lastRenderedPageBreak/>
        <w:t>formas de viver em sociedade. O isolamento social fez repercutir impactos individuais e coletivos. Repercussões nas esferas psicoemocionais, nas relações sociais e de trabalho, na economia, educação, entres outros (</w:t>
      </w:r>
      <w:proofErr w:type="spellStart"/>
      <w:r>
        <w:rPr>
          <w:szCs w:val="24"/>
        </w:rPr>
        <w:t>Ornell</w:t>
      </w:r>
      <w:proofErr w:type="spellEnd"/>
      <w:r>
        <w:rPr>
          <w:szCs w:val="24"/>
        </w:rPr>
        <w:t>, Schuch, Sordi, &amp; Kessler, 2020). Neste cenário, os aparatos tecnológicos assumiram um lugar essencial, um papel de ferramenta de trabalho, de estudo, de contato social – ainda maior do que já desempenhavam.</w:t>
      </w:r>
    </w:p>
    <w:p w14:paraId="4AA37884" w14:textId="0CE5F34F" w:rsidR="004F2A72" w:rsidRDefault="00DC412B">
      <w:pPr>
        <w:pStyle w:val="Corpodetexto"/>
        <w:spacing w:after="0" w:line="360" w:lineRule="auto"/>
        <w:ind w:right="2" w:firstLine="720"/>
        <w:rPr>
          <w:szCs w:val="24"/>
        </w:rPr>
      </w:pPr>
      <w:r>
        <w:rPr>
          <w:szCs w:val="24"/>
        </w:rPr>
        <w:t xml:space="preserve">Entretanto a transição das atividades acadêmicas para o ambiente digital não ocorreu de forma imediata entre as instituições de ensino públicas. O planejamento para o ensino remoto emergencial não pôde prescindir dos estudantes sem acesso à internet ou às tecnologias digitais e da capacitação dos profissionais (Barbosa, Viegas, &amp; Batista, 2020; Neves, </w:t>
      </w:r>
      <w:proofErr w:type="spellStart"/>
      <w:r>
        <w:rPr>
          <w:szCs w:val="24"/>
        </w:rPr>
        <w:t>Valdegil</w:t>
      </w:r>
      <w:proofErr w:type="spellEnd"/>
      <w:r>
        <w:rPr>
          <w:szCs w:val="24"/>
        </w:rPr>
        <w:t xml:space="preserve">, &amp; Sabino, 2021). Em setembro de 2020 a Universidade Federal Rural do </w:t>
      </w:r>
      <w:proofErr w:type="spellStart"/>
      <w:r>
        <w:rPr>
          <w:szCs w:val="24"/>
        </w:rPr>
        <w:t>Semi-Árido</w:t>
      </w:r>
      <w:proofErr w:type="spellEnd"/>
      <w:r>
        <w:rPr>
          <w:szCs w:val="24"/>
        </w:rPr>
        <w:t xml:space="preserve"> </w:t>
      </w:r>
      <w:r w:rsidR="00F41CCB">
        <w:rPr>
          <w:szCs w:val="24"/>
        </w:rPr>
        <w:t>(</w:t>
      </w:r>
      <w:proofErr w:type="spellStart"/>
      <w:r w:rsidR="00F41CCB">
        <w:rPr>
          <w:szCs w:val="24"/>
        </w:rPr>
        <w:t>Ufersa</w:t>
      </w:r>
      <w:proofErr w:type="spellEnd"/>
      <w:r w:rsidR="00F41CCB">
        <w:rPr>
          <w:szCs w:val="24"/>
        </w:rPr>
        <w:t xml:space="preserve">) </w:t>
      </w:r>
      <w:r>
        <w:rPr>
          <w:szCs w:val="24"/>
        </w:rPr>
        <w:t>deu andamento ao semestre letivo 2020.1 efetivo de forma remota, suspenso em virtude da pandemia desde 17 de março (</w:t>
      </w:r>
      <w:proofErr w:type="spellStart"/>
      <w:r>
        <w:rPr>
          <w:szCs w:val="24"/>
        </w:rPr>
        <w:t>Ufersa</w:t>
      </w:r>
      <w:proofErr w:type="spellEnd"/>
      <w:r>
        <w:rPr>
          <w:szCs w:val="24"/>
        </w:rPr>
        <w:t>, 2020). A persistência das incertezas e riscos da pandemia, a falta de uma orientação nacional do Ministério da Educação sobre como proceder em formato remoto, além da ausência de um discurso concatenado entre as esferas governamentais contribuíram para uma resposta lenta da universidade e uma retomada das atividades de modo não-presencial.</w:t>
      </w:r>
    </w:p>
    <w:p w14:paraId="4AA37885" w14:textId="77777777" w:rsidR="004F2A72" w:rsidRDefault="00DC412B">
      <w:pPr>
        <w:pStyle w:val="Corpodetexto"/>
        <w:spacing w:after="0" w:line="360" w:lineRule="auto"/>
        <w:ind w:right="2" w:firstLine="720"/>
        <w:rPr>
          <w:szCs w:val="24"/>
        </w:rPr>
      </w:pPr>
      <w:r>
        <w:rPr>
          <w:szCs w:val="24"/>
        </w:rPr>
        <w:t>Em decorrência da situação exposta, os estudantes viram-se na necessidade de readaptar todas as suas rotinas de atividades acadêmicas, a forma de assistir aula, o ambiente de estudo, lidar com a interrupção de projetos, planos e a interrupção de experiências sociais e educativas mediadas pelo ambiente físico da universidade. O ensino superior é o nível de educação no qual o estudante mais se depara com a necessidade de desenvolver-se enquanto um aprendiz autônomo (Joly, Santos, &amp; Sisto, 2005). O contexto do ensino remoto emergencial intensifica a necessidade de autogerenciamento do discente (</w:t>
      </w:r>
      <w:proofErr w:type="spellStart"/>
      <w:r>
        <w:rPr>
          <w:szCs w:val="24"/>
        </w:rPr>
        <w:t>Vázquez</w:t>
      </w:r>
      <w:proofErr w:type="spellEnd"/>
      <w:r>
        <w:rPr>
          <w:szCs w:val="24"/>
        </w:rPr>
        <w:t xml:space="preserve"> &amp; Gutiérez, 2021).</w:t>
      </w:r>
    </w:p>
    <w:p w14:paraId="4AA37886" w14:textId="1229FC3C" w:rsidR="004F2A72" w:rsidRDefault="00DC412B">
      <w:pPr>
        <w:pStyle w:val="Corpodetexto"/>
        <w:spacing w:after="0" w:line="360" w:lineRule="auto"/>
        <w:ind w:right="2" w:firstLine="720"/>
        <w:rPr>
          <w:szCs w:val="24"/>
        </w:rPr>
      </w:pPr>
      <w:r>
        <w:rPr>
          <w:szCs w:val="24"/>
        </w:rPr>
        <w:t>Quando se trata da adaptação, do desenvolvimento da autonomia, gerenciamento de desafios relacionados aos processos de estudo e aprendizagem, a metacognição é um construto que se destaca. Isso porque a metacognição se caracteriza como a tomada de consciência sobre o próprio funcionamento cognitivo (</w:t>
      </w:r>
      <w:proofErr w:type="spellStart"/>
      <w:r>
        <w:rPr>
          <w:szCs w:val="24"/>
        </w:rPr>
        <w:t>Casiraghi</w:t>
      </w:r>
      <w:proofErr w:type="spellEnd"/>
      <w:r>
        <w:rPr>
          <w:szCs w:val="24"/>
        </w:rPr>
        <w:t xml:space="preserve">, </w:t>
      </w:r>
      <w:proofErr w:type="spellStart"/>
      <w:r>
        <w:rPr>
          <w:szCs w:val="24"/>
        </w:rPr>
        <w:t>Boruchovitch</w:t>
      </w:r>
      <w:proofErr w:type="spellEnd"/>
      <w:r>
        <w:rPr>
          <w:szCs w:val="24"/>
        </w:rPr>
        <w:t xml:space="preserve">, &amp; Almeida, 2020; </w:t>
      </w:r>
      <w:proofErr w:type="spellStart"/>
      <w:r>
        <w:rPr>
          <w:szCs w:val="24"/>
        </w:rPr>
        <w:t>Flavell</w:t>
      </w:r>
      <w:proofErr w:type="spellEnd"/>
      <w:r>
        <w:rPr>
          <w:szCs w:val="24"/>
        </w:rPr>
        <w:t>, 1979). Ou seja, é uma habilidade que permite o estudante conhecer o funcionamento dos processos de aprendizagem, suas potencialidades e dificuldades, mostrando-o caminhos para mobilização de recursos internos (atenção, memória, motivação, criatividade) e externos (ambiente e materiais) para que possa aplicar estratégias em suas atividades de estudo, visando a regulação da aprendizagem e o alcance de objetivos (</w:t>
      </w:r>
      <w:proofErr w:type="spellStart"/>
      <w:r>
        <w:rPr>
          <w:szCs w:val="24"/>
        </w:rPr>
        <w:t>Casiraghi</w:t>
      </w:r>
      <w:proofErr w:type="spellEnd"/>
      <w:r>
        <w:rPr>
          <w:szCs w:val="24"/>
        </w:rPr>
        <w:t xml:space="preserve"> et al.</w:t>
      </w:r>
      <w:r w:rsidR="009B5509">
        <w:rPr>
          <w:szCs w:val="24"/>
        </w:rPr>
        <w:t>,</w:t>
      </w:r>
      <w:r>
        <w:rPr>
          <w:szCs w:val="24"/>
        </w:rPr>
        <w:t xml:space="preserve"> 2020).</w:t>
      </w:r>
    </w:p>
    <w:p w14:paraId="4AA37887" w14:textId="77777777" w:rsidR="004F2A72" w:rsidRDefault="00DC412B">
      <w:pPr>
        <w:pStyle w:val="Corpodetexto"/>
        <w:spacing w:after="0" w:line="360" w:lineRule="auto"/>
        <w:ind w:right="2" w:firstLine="781"/>
        <w:rPr>
          <w:szCs w:val="24"/>
        </w:rPr>
      </w:pPr>
      <w:r>
        <w:rPr>
          <w:szCs w:val="24"/>
        </w:rPr>
        <w:t xml:space="preserve">A metacognição é um construto multifacetado. Ao longo dos últimos 40 anos, iniciando com </w:t>
      </w:r>
      <w:proofErr w:type="spellStart"/>
      <w:r>
        <w:rPr>
          <w:szCs w:val="24"/>
        </w:rPr>
        <w:t>Flavell</w:t>
      </w:r>
      <w:proofErr w:type="spellEnd"/>
      <w:r>
        <w:rPr>
          <w:szCs w:val="24"/>
        </w:rPr>
        <w:t xml:space="preserve"> (1979), os estudos sobre a metacognição renderam muitas contribuições para a psicologia do desenvolvimento, psicologia experimental, cognitiva e educacional (</w:t>
      </w:r>
      <w:proofErr w:type="spellStart"/>
      <w:r>
        <w:rPr>
          <w:szCs w:val="24"/>
        </w:rPr>
        <w:t>Efklides</w:t>
      </w:r>
      <w:proofErr w:type="spellEnd"/>
      <w:r>
        <w:rPr>
          <w:szCs w:val="24"/>
        </w:rPr>
        <w:t xml:space="preserve">, 2008). Devido seu caráter multifacetado, diferentes autores apresentam modelos teóricos distintos para explicar o construto e as interrelações de suas facetas. Contudo, nestes modelos são preservadas as funções básicas apontadas por </w:t>
      </w:r>
      <w:proofErr w:type="spellStart"/>
      <w:r>
        <w:rPr>
          <w:szCs w:val="24"/>
        </w:rPr>
        <w:t>Flavell</w:t>
      </w:r>
      <w:proofErr w:type="spellEnd"/>
      <w:r>
        <w:rPr>
          <w:szCs w:val="24"/>
        </w:rPr>
        <w:t xml:space="preserve"> (1979), o monitoramento e o controle cognitivo. Funções estas que conectam a metacognição e a cognição (</w:t>
      </w:r>
      <w:proofErr w:type="spellStart"/>
      <w:r>
        <w:rPr>
          <w:szCs w:val="24"/>
        </w:rPr>
        <w:t>Efklides</w:t>
      </w:r>
      <w:proofErr w:type="spellEnd"/>
      <w:r>
        <w:rPr>
          <w:szCs w:val="24"/>
        </w:rPr>
        <w:t>, 2008).</w:t>
      </w:r>
    </w:p>
    <w:p w14:paraId="4AA37888" w14:textId="77777777" w:rsidR="004F2A72" w:rsidRDefault="00DC412B">
      <w:pPr>
        <w:pStyle w:val="Corpodetexto"/>
        <w:spacing w:after="0" w:line="360" w:lineRule="auto"/>
        <w:ind w:right="2" w:firstLine="781"/>
        <w:rPr>
          <w:szCs w:val="24"/>
        </w:rPr>
      </w:pPr>
      <w:r>
        <w:rPr>
          <w:szCs w:val="24"/>
        </w:rPr>
        <w:t>É por meio do monitoramento que o indivíduo se torna consciente sobre seus desempenhos cognitivos. Este processo de automonitoramento, através de experiências metacognitivas (sentimentos e sensações, dúvidas, compreensão, confiança, entre outros) e através do conhecimento metacognitivo (o conhecimento que se tem sobre os próprios processos cognitivos, como crenças, ideias, potencialidades, limitações), possibilita ao sujeito controlar sua cognição de forma consciente (</w:t>
      </w:r>
      <w:proofErr w:type="spellStart"/>
      <w:r>
        <w:rPr>
          <w:szCs w:val="24"/>
        </w:rPr>
        <w:t>Efklides</w:t>
      </w:r>
      <w:proofErr w:type="spellEnd"/>
      <w:r>
        <w:rPr>
          <w:szCs w:val="24"/>
        </w:rPr>
        <w:t>, 2008). Este controle refere-se à regulação metacognitiva do indivíduo, por meio do uso deliberado de estratégias (</w:t>
      </w:r>
      <w:proofErr w:type="spellStart"/>
      <w:r>
        <w:rPr>
          <w:szCs w:val="24"/>
        </w:rPr>
        <w:t>Efklides</w:t>
      </w:r>
      <w:proofErr w:type="spellEnd"/>
      <w:r>
        <w:rPr>
          <w:szCs w:val="24"/>
        </w:rPr>
        <w:t xml:space="preserve">, 2008). </w:t>
      </w:r>
    </w:p>
    <w:p w14:paraId="4AA37889" w14:textId="77777777" w:rsidR="004F2A72" w:rsidRDefault="00DC412B">
      <w:pPr>
        <w:pStyle w:val="Corpodetexto"/>
        <w:spacing w:after="0" w:line="360" w:lineRule="auto"/>
        <w:ind w:right="2" w:firstLine="781"/>
        <w:rPr>
          <w:szCs w:val="24"/>
        </w:rPr>
      </w:pPr>
      <w:r>
        <w:rPr>
          <w:szCs w:val="24"/>
        </w:rPr>
        <w:t xml:space="preserve">Como explicam </w:t>
      </w:r>
      <w:proofErr w:type="spellStart"/>
      <w:r>
        <w:rPr>
          <w:szCs w:val="24"/>
        </w:rPr>
        <w:t>Ganda</w:t>
      </w:r>
      <w:proofErr w:type="spellEnd"/>
      <w:r>
        <w:rPr>
          <w:szCs w:val="24"/>
        </w:rPr>
        <w:t xml:space="preserve"> e </w:t>
      </w:r>
      <w:proofErr w:type="spellStart"/>
      <w:r>
        <w:rPr>
          <w:szCs w:val="24"/>
        </w:rPr>
        <w:t>Boruchovitch</w:t>
      </w:r>
      <w:proofErr w:type="spellEnd"/>
      <w:r>
        <w:rPr>
          <w:szCs w:val="24"/>
        </w:rPr>
        <w:t xml:space="preserve"> (2018), a autorregulação da aprendizagem é um construto multidimensional. Sua dimensão cognitiva e metacognitiva relaciona-se às ações/estratégias empreendidas pelo estudante (revisão de conteúdo, planejamento, organização, entre outras) em busca de aprender, de alcançar suas metas (</w:t>
      </w:r>
      <w:proofErr w:type="spellStart"/>
      <w:r>
        <w:rPr>
          <w:szCs w:val="24"/>
        </w:rPr>
        <w:t>Ganda</w:t>
      </w:r>
      <w:proofErr w:type="spellEnd"/>
      <w:r>
        <w:rPr>
          <w:szCs w:val="24"/>
        </w:rPr>
        <w:t xml:space="preserve"> &amp; </w:t>
      </w:r>
      <w:proofErr w:type="spellStart"/>
      <w:r>
        <w:rPr>
          <w:szCs w:val="24"/>
        </w:rPr>
        <w:t>Boruchovitch</w:t>
      </w:r>
      <w:proofErr w:type="spellEnd"/>
      <w:r>
        <w:rPr>
          <w:szCs w:val="24"/>
        </w:rPr>
        <w:t>, 2018). As outras dimensões, motivacional, emocional e social da autorregulação da aprendizagem podem influenciar a utilização destas estratégias de forma favorável ou desfavorável, podendo repercutir na atenção do aluno, levá-lo a produtividade ou a procrastinação, a buscar ajuda ou a omitir suas dificuldades (</w:t>
      </w:r>
      <w:proofErr w:type="spellStart"/>
      <w:r>
        <w:rPr>
          <w:szCs w:val="24"/>
        </w:rPr>
        <w:t>Ganda</w:t>
      </w:r>
      <w:proofErr w:type="spellEnd"/>
      <w:r>
        <w:rPr>
          <w:szCs w:val="24"/>
        </w:rPr>
        <w:t xml:space="preserve"> &amp; </w:t>
      </w:r>
      <w:proofErr w:type="spellStart"/>
      <w:r>
        <w:rPr>
          <w:szCs w:val="24"/>
        </w:rPr>
        <w:t>Boruchovitch</w:t>
      </w:r>
      <w:proofErr w:type="spellEnd"/>
      <w:r>
        <w:rPr>
          <w:szCs w:val="24"/>
        </w:rPr>
        <w:t xml:space="preserve">, 2018; Zimmerman &amp; </w:t>
      </w:r>
      <w:proofErr w:type="spellStart"/>
      <w:r>
        <w:rPr>
          <w:szCs w:val="24"/>
        </w:rPr>
        <w:t>Schunk</w:t>
      </w:r>
      <w:proofErr w:type="spellEnd"/>
      <w:r>
        <w:rPr>
          <w:szCs w:val="24"/>
        </w:rPr>
        <w:t xml:space="preserve">, 2011). </w:t>
      </w:r>
    </w:p>
    <w:p w14:paraId="4AA3788A" w14:textId="77777777" w:rsidR="004F2A72" w:rsidRDefault="00DC412B">
      <w:pPr>
        <w:pStyle w:val="Corpodetexto"/>
        <w:spacing w:after="0" w:line="360" w:lineRule="auto"/>
        <w:ind w:right="2" w:firstLine="781"/>
        <w:rPr>
          <w:szCs w:val="24"/>
        </w:rPr>
      </w:pPr>
      <w:r>
        <w:rPr>
          <w:szCs w:val="24"/>
        </w:rPr>
        <w:t>Considerando os desafios da pandemia, do ensino remoto e a relevância da metacognição para a regulação do estudante e enfrentamento de dificuldades acadêmicas, o presente estudo busca identificar processos metacognitivos dos estudantes universitários, assim como conhecer características de suas vivências e condições de estudo durante o ensino remoto emergencial e analisar as relações entre esses fatores.</w:t>
      </w:r>
    </w:p>
    <w:p w14:paraId="4AA3788B" w14:textId="77777777" w:rsidR="004F2A72" w:rsidRDefault="004F2A72">
      <w:pPr>
        <w:pStyle w:val="Corpodetexto"/>
        <w:spacing w:after="0" w:line="360" w:lineRule="auto"/>
        <w:ind w:left="920" w:right="671" w:firstLine="781"/>
        <w:rPr>
          <w:szCs w:val="24"/>
        </w:rPr>
      </w:pPr>
    </w:p>
    <w:p w14:paraId="4AA3788C" w14:textId="77777777" w:rsidR="004F2A72" w:rsidRDefault="00DC412B">
      <w:pPr>
        <w:pStyle w:val="Ttulo1"/>
        <w:spacing w:before="0" w:after="0" w:line="360" w:lineRule="auto"/>
        <w:ind w:right="2"/>
        <w:rPr>
          <w:rFonts w:ascii="Times New Roman" w:hAnsi="Times New Roman"/>
          <w:sz w:val="24"/>
          <w:szCs w:val="24"/>
        </w:rPr>
      </w:pPr>
      <w:r>
        <w:rPr>
          <w:rFonts w:ascii="Times New Roman" w:hAnsi="Times New Roman"/>
          <w:spacing w:val="1"/>
          <w:sz w:val="24"/>
          <w:szCs w:val="24"/>
        </w:rPr>
        <w:t xml:space="preserve">Método </w:t>
      </w:r>
    </w:p>
    <w:p w14:paraId="4AA3788D" w14:textId="77777777" w:rsidR="004F2A72" w:rsidRDefault="00DC412B">
      <w:pPr>
        <w:pStyle w:val="Corpodetexto"/>
        <w:spacing w:after="0" w:line="360" w:lineRule="auto"/>
        <w:ind w:right="2" w:firstLine="781"/>
        <w:rPr>
          <w:szCs w:val="24"/>
        </w:rPr>
      </w:pPr>
      <w:r>
        <w:rPr>
          <w:szCs w:val="24"/>
        </w:rPr>
        <w:t>Está é uma pesquisa descritiva, de corte transversal e utilizou de abordagem quantitativa para investigação e análise correlacional das variáveis centrais do problema da pesquisa.</w:t>
      </w:r>
    </w:p>
    <w:p w14:paraId="4AA3788E" w14:textId="77777777" w:rsidR="004F2A72" w:rsidRDefault="00DC412B">
      <w:pPr>
        <w:pStyle w:val="Corpodetexto"/>
        <w:spacing w:after="0" w:line="360" w:lineRule="auto"/>
        <w:ind w:right="2" w:firstLine="781"/>
        <w:rPr>
          <w:szCs w:val="24"/>
        </w:rPr>
      </w:pPr>
      <w:r>
        <w:rPr>
          <w:szCs w:val="24"/>
        </w:rPr>
        <w:t xml:space="preserve">A população foi comporta pelos 9.556 discentes dos diferentes cursos da graduação dos quatro </w:t>
      </w:r>
      <w:proofErr w:type="spellStart"/>
      <w:r>
        <w:rPr>
          <w:szCs w:val="24"/>
        </w:rPr>
        <w:t>campi</w:t>
      </w:r>
      <w:proofErr w:type="spellEnd"/>
      <w:r>
        <w:rPr>
          <w:szCs w:val="24"/>
        </w:rPr>
        <w:t xml:space="preserve"> da Universidade Federal Rural do </w:t>
      </w:r>
      <w:proofErr w:type="spellStart"/>
      <w:r>
        <w:rPr>
          <w:szCs w:val="24"/>
        </w:rPr>
        <w:t>Semi-Árido</w:t>
      </w:r>
      <w:proofErr w:type="spellEnd"/>
      <w:r>
        <w:rPr>
          <w:szCs w:val="24"/>
        </w:rPr>
        <w:t xml:space="preserve"> no Rio Grande do Norte (Mossoró, Angicos, Caraúbas e Pau dos Ferros), regularmente matriculados no semestre remoto 2020.1. Este período letivo teve início em 09 de março de 2020, foi suspenso entre 17 de março até 26 de setembro em virtude da pandemia e finalizado em 16 de dezembro de 2020. Deste total, considerando-se os alunos com matrícula ativa e maiores de 18 anos, excluindo-se os estudantes que trancaram todas as disciplinas matriculadas e adotando-se uma amostragem não-probabilística com nível de confiança de 95% e margem de erro de 6% chegou-se a uma amostra de 329 estudantes.</w:t>
      </w:r>
    </w:p>
    <w:p w14:paraId="4AA3788F" w14:textId="44B085F3" w:rsidR="004F2A72" w:rsidRDefault="00DC412B">
      <w:pPr>
        <w:pStyle w:val="Corpodetexto"/>
        <w:spacing w:after="0" w:line="360" w:lineRule="auto"/>
        <w:ind w:right="2" w:firstLine="781"/>
        <w:rPr>
          <w:szCs w:val="24"/>
        </w:rPr>
      </w:pPr>
      <w:r>
        <w:rPr>
          <w:szCs w:val="24"/>
        </w:rPr>
        <w:t xml:space="preserve">O instrumento de coleta de dados foi um questionário online dividido em duas partes. A primeira parte do instrumento de coleta foi composto por 24 perguntas fechadas, com o objetivo de levantar dados sobre o perfil dos estudantes, seus meios de acesso às aulas e atividades acadêmicas online, ambiente que dispõem estudar e vivências relacionadas aos processos educacionais neste semestre. A segunda parte do instrumento buscou os aspectos metacognitivos dos discentes, sendo composto por 20 questões em uma escala </w:t>
      </w:r>
      <w:proofErr w:type="spellStart"/>
      <w:r>
        <w:rPr>
          <w:szCs w:val="24"/>
        </w:rPr>
        <w:t>Likert</w:t>
      </w:r>
      <w:proofErr w:type="spellEnd"/>
      <w:r>
        <w:rPr>
          <w:szCs w:val="24"/>
        </w:rPr>
        <w:t xml:space="preserve"> de cinco pontos. Estas questões foram retiradas a partir dos questionários de </w:t>
      </w:r>
      <w:proofErr w:type="spellStart"/>
      <w:r>
        <w:rPr>
          <w:szCs w:val="24"/>
        </w:rPr>
        <w:t>Bartalo</w:t>
      </w:r>
      <w:proofErr w:type="spellEnd"/>
      <w:r>
        <w:rPr>
          <w:szCs w:val="24"/>
        </w:rPr>
        <w:t xml:space="preserve"> (2006), </w:t>
      </w:r>
      <w:proofErr w:type="spellStart"/>
      <w:r>
        <w:rPr>
          <w:szCs w:val="24"/>
        </w:rPr>
        <w:t>Boruchovitch</w:t>
      </w:r>
      <w:proofErr w:type="spellEnd"/>
      <w:r>
        <w:rPr>
          <w:szCs w:val="24"/>
        </w:rPr>
        <w:t xml:space="preserve"> e Santos (2015) e Lima Filho e Bruni (2015), além de quatro questões adicionadas de autoria própria. Os questionários dos autores supracitados foram revisados, tiveram alguns itens selecionados, retirando-se repetições, totalizando 96 itens e aplicados em um estudo-piloto com 172 discentes, a fim de serem julgados pelos estudantes, através de respostas de verdadeiro ou falso, como situações e hábitos presentes em suas rotinas de estudo ou não. Os dados obtidos a partir deste instrumento-piloto tiveram suas frequências analisadas, selecionando-se os itens mais avaliados pelos estudantes. Estas 20 questões compuseram o instrumento final que foi aplicado aos participantes da presente pesquisa, juntamente ao questionário sociodemográfico, de vivências acadêmicas e condições de estudo. </w:t>
      </w:r>
    </w:p>
    <w:p w14:paraId="4AA37890" w14:textId="77777777" w:rsidR="004F2A72" w:rsidRDefault="00DC412B">
      <w:pPr>
        <w:pStyle w:val="Corpodetexto"/>
        <w:spacing w:after="0" w:line="360" w:lineRule="auto"/>
        <w:ind w:right="2" w:firstLine="781"/>
        <w:rPr>
          <w:szCs w:val="24"/>
        </w:rPr>
      </w:pPr>
      <w:r>
        <w:rPr>
          <w:szCs w:val="24"/>
        </w:rPr>
        <w:t xml:space="preserve">A coleta de dados foi realizada online no período de 22 de novembro até 06 de dezembro de 2020, através da ferramenta Google </w:t>
      </w:r>
      <w:proofErr w:type="spellStart"/>
      <w:r>
        <w:rPr>
          <w:szCs w:val="24"/>
        </w:rPr>
        <w:t>Forms</w:t>
      </w:r>
      <w:proofErr w:type="spellEnd"/>
      <w:r>
        <w:rPr>
          <w:szCs w:val="24"/>
        </w:rPr>
        <w:t xml:space="preserve">. A pesquisa recebeu a aprovação do Comitê de Ética antes da coleta ser iniciada, sob o Certificado de Apresentação para Apreciação Ética (CAAE) 39199720.3.0000.5294. Foi incluído no formulário online da pesquisa o Termo de Consentimento Livre e Esclarecido (TCLE), de acordo com os procedimentos éticos previstos na Resoluções nº 466/2012 e 510/2016 do Conselho Nacional de Saúde (CNS). O formulário foi enviado por e-mail aos discentes através da </w:t>
      </w:r>
      <w:proofErr w:type="spellStart"/>
      <w:r>
        <w:rPr>
          <w:szCs w:val="24"/>
        </w:rPr>
        <w:t>Pro-Reitoria</w:t>
      </w:r>
      <w:proofErr w:type="spellEnd"/>
      <w:r>
        <w:rPr>
          <w:szCs w:val="24"/>
        </w:rPr>
        <w:t xml:space="preserve"> de Graduação (PROGRAD), do Diretório Central Estudantil (DCE) e de algumas coordenações de cursos que se dispuseram a encaminhá-lo. Também foi compartilhado via </w:t>
      </w:r>
      <w:proofErr w:type="spellStart"/>
      <w:r>
        <w:rPr>
          <w:szCs w:val="24"/>
        </w:rPr>
        <w:t>Whatsapp</w:t>
      </w:r>
      <w:proofErr w:type="spellEnd"/>
      <w:r>
        <w:rPr>
          <w:szCs w:val="24"/>
        </w:rPr>
        <w:t xml:space="preserve"> por professores.</w:t>
      </w:r>
    </w:p>
    <w:p w14:paraId="4AA37891" w14:textId="77777777" w:rsidR="004F2A72" w:rsidRDefault="00DC412B">
      <w:pPr>
        <w:pStyle w:val="Corpodetexto"/>
        <w:spacing w:after="0" w:line="360" w:lineRule="auto"/>
        <w:ind w:right="2" w:firstLine="781"/>
        <w:rPr>
          <w:szCs w:val="24"/>
        </w:rPr>
      </w:pPr>
      <w:r>
        <w:rPr>
          <w:szCs w:val="24"/>
        </w:rPr>
        <w:t xml:space="preserve">Foi realizada a análise estatísticas dos dados levantados através do software </w:t>
      </w:r>
      <w:proofErr w:type="spellStart"/>
      <w:r>
        <w:rPr>
          <w:szCs w:val="24"/>
        </w:rPr>
        <w:t>Jasp</w:t>
      </w:r>
      <w:proofErr w:type="spellEnd"/>
      <w:r>
        <w:rPr>
          <w:szCs w:val="24"/>
        </w:rPr>
        <w:t xml:space="preserve"> versão 0.10.2. Os resultados obtidos através dos instrumentos foram submetidos a uma Análise de Componentes Principais (ACP). Para investigação das relações e significância destas, entre os componentes identificados na ACP e as vivências e condições de estudo dos universitários, utilizou-se dos testes estatísticos de </w:t>
      </w:r>
      <w:proofErr w:type="spellStart"/>
      <w:r>
        <w:rPr>
          <w:szCs w:val="24"/>
        </w:rPr>
        <w:t>Qui</w:t>
      </w:r>
      <w:proofErr w:type="spellEnd"/>
      <w:r>
        <w:rPr>
          <w:szCs w:val="24"/>
        </w:rPr>
        <w:t xml:space="preserve">-Quadrado, t de </w:t>
      </w:r>
      <w:proofErr w:type="spellStart"/>
      <w:r>
        <w:rPr>
          <w:szCs w:val="24"/>
        </w:rPr>
        <w:t>Student</w:t>
      </w:r>
      <w:proofErr w:type="spellEnd"/>
      <w:r>
        <w:rPr>
          <w:szCs w:val="24"/>
        </w:rPr>
        <w:t xml:space="preserve"> e a Análise de Variância (ANOVA), onde o p significante foi considerando &lt; 0,05.</w:t>
      </w:r>
    </w:p>
    <w:p w14:paraId="4AA37892" w14:textId="77777777" w:rsidR="004F2A72" w:rsidRDefault="004F2A72">
      <w:pPr>
        <w:pStyle w:val="Ttulo1"/>
        <w:spacing w:before="0" w:after="0" w:line="360" w:lineRule="auto"/>
        <w:ind w:right="2" w:firstLine="781"/>
        <w:rPr>
          <w:rFonts w:ascii="Times New Roman" w:hAnsi="Times New Roman"/>
          <w:sz w:val="24"/>
          <w:szCs w:val="24"/>
        </w:rPr>
      </w:pPr>
    </w:p>
    <w:p w14:paraId="4AA37893" w14:textId="77777777" w:rsidR="004F2A72" w:rsidRDefault="00DC412B">
      <w:pPr>
        <w:pStyle w:val="Ttulo1"/>
        <w:spacing w:before="0" w:after="0" w:line="360" w:lineRule="auto"/>
        <w:ind w:right="2"/>
        <w:rPr>
          <w:rFonts w:ascii="Times New Roman" w:hAnsi="Times New Roman"/>
          <w:sz w:val="24"/>
          <w:szCs w:val="24"/>
        </w:rPr>
      </w:pPr>
      <w:r>
        <w:rPr>
          <w:rFonts w:ascii="Times New Roman" w:hAnsi="Times New Roman"/>
          <w:sz w:val="24"/>
          <w:szCs w:val="24"/>
        </w:rPr>
        <w:t>Resultados</w:t>
      </w:r>
    </w:p>
    <w:p w14:paraId="4AA37894" w14:textId="77777777" w:rsidR="004F2A72" w:rsidRDefault="00DC412B">
      <w:pPr>
        <w:pStyle w:val="Corpodetexto"/>
        <w:spacing w:after="0" w:line="360" w:lineRule="auto"/>
        <w:ind w:right="2" w:firstLine="781"/>
        <w:rPr>
          <w:szCs w:val="24"/>
        </w:rPr>
      </w:pPr>
      <w:r>
        <w:rPr>
          <w:szCs w:val="24"/>
        </w:rPr>
        <w:t>A amostra de respondentes obteve uma idade média de 25 anos (±7,3 anos), caracterizando-se assim como uma população de adultos jovens, sendo 47,7% estudantes do sexo feminino e 52,3% masculino. A maior parte da amostra, 55,6%, afirmou ser solteira, 29,5% namorando e 14,9% casada. Um total de 60,5% dos estudantes não trabalham ou fazem estágio no momento, enquanto os outros 39,5% desempenham atividades de trabalho ou estágio em uma carga horária que varia de 10 a 40 horas semanais. A universidade investigada possui quatro campi, distribuídos na região semiárida do RN. O campus sede em Mossoró teve uma participação maior dos discentes nesta pesquisa (75,9%), os outros três campi nas cidades de Caraúbas, Angicos e Pau dos Ferros representaram respectivamente apenas 9,7%, 7,9% e 6,4% da amostra. 46,8% dos estudantes não residiam originalmente na cidade em que estudavam, o que normalmente implicaria em deslocamentos diários entre cidades ou na manutenção de uma segunda residência. Entretanto com a adoção de aulas em formato remoto estes estudantes puderam retornar ou se manterem em suas cidades de origem.</w:t>
      </w:r>
    </w:p>
    <w:p w14:paraId="4AA37895" w14:textId="77777777" w:rsidR="004F2A72" w:rsidRDefault="00DC412B">
      <w:pPr>
        <w:pStyle w:val="Corpodetexto"/>
        <w:spacing w:after="0" w:line="360" w:lineRule="auto"/>
        <w:ind w:right="2" w:firstLine="781"/>
        <w:rPr>
          <w:szCs w:val="24"/>
        </w:rPr>
      </w:pPr>
      <w:r>
        <w:rPr>
          <w:szCs w:val="24"/>
        </w:rPr>
        <w:t>Foi identificado que 79,0% dos estudantes possuem conexão de internet com boa qualidade em suas casas, 19,8% dispõem de internet com qualidade ruim e apenas 1,2% (quatro estudantes) afirmaram não terem internet banda larga em suas residências. Sobre os equipamentos que os estudantes dispõem, os principais são o computador ou notebook (96,6%) e o smartphone (94,2%). Apenas 13,7% relataram dispor de tablet para acompanhar as aulas. Nenhum estudante afirmou não possuir pelo menos um dos tipos de equipamento digital.</w:t>
      </w:r>
    </w:p>
    <w:p w14:paraId="4AA37896" w14:textId="77777777" w:rsidR="004F2A72" w:rsidRDefault="004F2A72">
      <w:pPr>
        <w:pStyle w:val="Ttulo1"/>
        <w:spacing w:before="0" w:after="0" w:line="360" w:lineRule="auto"/>
        <w:rPr>
          <w:rFonts w:ascii="Times New Roman" w:hAnsi="Times New Roman"/>
          <w:sz w:val="24"/>
          <w:szCs w:val="24"/>
        </w:rPr>
      </w:pPr>
    </w:p>
    <w:p w14:paraId="1611562A" w14:textId="77777777" w:rsidR="006F0533" w:rsidRDefault="006F0533" w:rsidP="006C1102">
      <w:pPr>
        <w:pStyle w:val="Corpodetexto"/>
        <w:spacing w:after="0" w:line="240" w:lineRule="auto"/>
        <w:ind w:left="-142"/>
        <w:jc w:val="left"/>
        <w:rPr>
          <w:b/>
          <w:bCs/>
          <w:sz w:val="20"/>
          <w:szCs w:val="20"/>
        </w:rPr>
      </w:pPr>
    </w:p>
    <w:p w14:paraId="77DC0A95" w14:textId="03F62C62" w:rsidR="006C1102" w:rsidRPr="006C1102" w:rsidRDefault="00DC412B" w:rsidP="006C1102">
      <w:pPr>
        <w:pStyle w:val="Corpodetexto"/>
        <w:spacing w:after="0" w:line="240" w:lineRule="auto"/>
        <w:ind w:left="-142"/>
        <w:jc w:val="left"/>
        <w:rPr>
          <w:b/>
          <w:bCs/>
          <w:sz w:val="20"/>
          <w:szCs w:val="20"/>
        </w:rPr>
      </w:pPr>
      <w:r w:rsidRPr="006C1102">
        <w:rPr>
          <w:b/>
          <w:bCs/>
          <w:sz w:val="20"/>
          <w:szCs w:val="20"/>
        </w:rPr>
        <w:t>Tabela 1</w:t>
      </w:r>
    </w:p>
    <w:p w14:paraId="4AA37897" w14:textId="76329671" w:rsidR="004F2A72" w:rsidRPr="006C1102" w:rsidRDefault="006C1102" w:rsidP="006C1102">
      <w:pPr>
        <w:pStyle w:val="Corpodetexto"/>
        <w:spacing w:after="0" w:line="240" w:lineRule="auto"/>
        <w:ind w:left="-142"/>
        <w:jc w:val="left"/>
        <w:rPr>
          <w:i/>
          <w:iCs/>
          <w:sz w:val="20"/>
          <w:szCs w:val="20"/>
        </w:rPr>
      </w:pPr>
      <w:r w:rsidRPr="006C1102">
        <w:rPr>
          <w:i/>
          <w:iCs/>
          <w:sz w:val="20"/>
          <w:szCs w:val="20"/>
        </w:rPr>
        <w:t>Matriz de cargas fatoriais e especificidades da análise de componentes principais</w:t>
      </w:r>
    </w:p>
    <w:tbl>
      <w:tblPr>
        <w:tblStyle w:val="TableNormal"/>
        <w:tblW w:w="9319" w:type="dxa"/>
        <w:jc w:val="center"/>
        <w:tblInd w:w="0" w:type="dxa"/>
        <w:tblCellMar>
          <w:left w:w="70" w:type="dxa"/>
          <w:right w:w="70" w:type="dxa"/>
        </w:tblCellMar>
        <w:tblLook w:val="04A0" w:firstRow="1" w:lastRow="0" w:firstColumn="1" w:lastColumn="0" w:noHBand="0" w:noVBand="1"/>
      </w:tblPr>
      <w:tblGrid>
        <w:gridCol w:w="4380"/>
        <w:gridCol w:w="1885"/>
        <w:gridCol w:w="1485"/>
        <w:gridCol w:w="1569"/>
      </w:tblGrid>
      <w:tr w:rsidR="004F2A72" w:rsidRPr="006C1102" w14:paraId="4AA3789B" w14:textId="77777777">
        <w:trPr>
          <w:trHeight w:val="345"/>
          <w:jc w:val="center"/>
        </w:trPr>
        <w:tc>
          <w:tcPr>
            <w:tcW w:w="4380" w:type="dxa"/>
            <w:tcBorders>
              <w:top w:val="single" w:sz="4" w:space="0" w:color="000000"/>
            </w:tcBorders>
            <w:shd w:val="clear" w:color="auto" w:fill="auto"/>
            <w:vAlign w:val="center"/>
          </w:tcPr>
          <w:p w14:paraId="4AA37898" w14:textId="77777777" w:rsidR="004F2A72" w:rsidRPr="006C1102" w:rsidRDefault="004F2A72" w:rsidP="006C1102">
            <w:pPr>
              <w:spacing w:before="0" w:after="0" w:line="240" w:lineRule="auto"/>
              <w:jc w:val="center"/>
              <w:rPr>
                <w:sz w:val="20"/>
                <w:szCs w:val="20"/>
                <w:lang w:eastAsia="pt-BR"/>
              </w:rPr>
            </w:pPr>
          </w:p>
        </w:tc>
        <w:tc>
          <w:tcPr>
            <w:tcW w:w="3370" w:type="dxa"/>
            <w:gridSpan w:val="2"/>
            <w:tcBorders>
              <w:top w:val="single" w:sz="4" w:space="0" w:color="000000"/>
            </w:tcBorders>
            <w:shd w:val="clear" w:color="auto" w:fill="auto"/>
            <w:vAlign w:val="center"/>
          </w:tcPr>
          <w:p w14:paraId="4AA37899" w14:textId="77777777" w:rsidR="004F2A72" w:rsidRPr="006C1102" w:rsidRDefault="00DC412B" w:rsidP="006C1102">
            <w:pPr>
              <w:spacing w:before="0" w:after="0" w:line="240" w:lineRule="auto"/>
              <w:jc w:val="center"/>
              <w:rPr>
                <w:sz w:val="20"/>
                <w:szCs w:val="20"/>
              </w:rPr>
            </w:pPr>
            <w:r w:rsidRPr="006C1102">
              <w:rPr>
                <w:sz w:val="20"/>
                <w:szCs w:val="20"/>
              </w:rPr>
              <w:t>Cargas fatoriais de cada componente</w:t>
            </w:r>
          </w:p>
        </w:tc>
        <w:tc>
          <w:tcPr>
            <w:tcW w:w="1568" w:type="dxa"/>
            <w:vMerge w:val="restart"/>
            <w:tcBorders>
              <w:top w:val="single" w:sz="4" w:space="0" w:color="000000"/>
            </w:tcBorders>
            <w:shd w:val="clear" w:color="auto" w:fill="auto"/>
            <w:vAlign w:val="center"/>
          </w:tcPr>
          <w:p w14:paraId="754D847F" w14:textId="77777777" w:rsidR="006C1102" w:rsidRPr="006C1102" w:rsidRDefault="006C1102" w:rsidP="006C1102">
            <w:pPr>
              <w:spacing w:before="0" w:after="0" w:line="240" w:lineRule="auto"/>
              <w:jc w:val="center"/>
              <w:rPr>
                <w:sz w:val="28"/>
                <w:szCs w:val="28"/>
              </w:rPr>
            </w:pPr>
          </w:p>
          <w:p w14:paraId="4AA3789A" w14:textId="5001EF7E" w:rsidR="004F2A72" w:rsidRPr="006C1102" w:rsidRDefault="00DC412B" w:rsidP="006C1102">
            <w:pPr>
              <w:spacing w:before="0" w:after="0" w:line="240" w:lineRule="auto"/>
              <w:jc w:val="center"/>
              <w:rPr>
                <w:sz w:val="20"/>
                <w:szCs w:val="20"/>
              </w:rPr>
            </w:pPr>
            <w:r w:rsidRPr="006C1102">
              <w:rPr>
                <w:sz w:val="20"/>
                <w:szCs w:val="20"/>
              </w:rPr>
              <w:t>Especificidade</w:t>
            </w:r>
          </w:p>
        </w:tc>
      </w:tr>
      <w:tr w:rsidR="004F2A72" w:rsidRPr="006C1102" w14:paraId="4AA378A0" w14:textId="77777777">
        <w:trPr>
          <w:trHeight w:val="345"/>
          <w:jc w:val="center"/>
        </w:trPr>
        <w:tc>
          <w:tcPr>
            <w:tcW w:w="4380" w:type="dxa"/>
            <w:tcBorders>
              <w:bottom w:val="single" w:sz="4" w:space="0" w:color="000000"/>
            </w:tcBorders>
            <w:shd w:val="clear" w:color="auto" w:fill="auto"/>
            <w:vAlign w:val="center"/>
          </w:tcPr>
          <w:p w14:paraId="4AA3789C" w14:textId="77777777" w:rsidR="004F2A72" w:rsidRPr="006C1102" w:rsidRDefault="00DC412B" w:rsidP="006C1102">
            <w:pPr>
              <w:spacing w:before="0" w:after="0" w:line="240" w:lineRule="auto"/>
              <w:jc w:val="center"/>
              <w:rPr>
                <w:sz w:val="20"/>
                <w:szCs w:val="20"/>
              </w:rPr>
            </w:pPr>
            <w:r w:rsidRPr="006C1102">
              <w:rPr>
                <w:sz w:val="20"/>
                <w:szCs w:val="20"/>
                <w:lang w:eastAsia="pt-BR"/>
              </w:rPr>
              <w:t>Itens</w:t>
            </w:r>
          </w:p>
        </w:tc>
        <w:tc>
          <w:tcPr>
            <w:tcW w:w="1885" w:type="dxa"/>
            <w:tcBorders>
              <w:bottom w:val="single" w:sz="4" w:space="0" w:color="000000"/>
            </w:tcBorders>
            <w:shd w:val="clear" w:color="auto" w:fill="auto"/>
            <w:vAlign w:val="center"/>
          </w:tcPr>
          <w:p w14:paraId="4AA3789D" w14:textId="77777777" w:rsidR="004F2A72" w:rsidRPr="006C1102" w:rsidRDefault="00DC412B" w:rsidP="006C1102">
            <w:pPr>
              <w:spacing w:before="0" w:after="0" w:line="240" w:lineRule="auto"/>
              <w:rPr>
                <w:sz w:val="20"/>
                <w:szCs w:val="20"/>
              </w:rPr>
            </w:pPr>
            <w:r w:rsidRPr="006C1102">
              <w:rPr>
                <w:sz w:val="20"/>
                <w:szCs w:val="20"/>
              </w:rPr>
              <w:t>Automonitoramento</w:t>
            </w:r>
          </w:p>
        </w:tc>
        <w:tc>
          <w:tcPr>
            <w:tcW w:w="1484" w:type="dxa"/>
            <w:tcBorders>
              <w:bottom w:val="single" w:sz="4" w:space="0" w:color="000000"/>
            </w:tcBorders>
            <w:shd w:val="clear" w:color="auto" w:fill="auto"/>
            <w:vAlign w:val="center"/>
          </w:tcPr>
          <w:p w14:paraId="4AA3789E" w14:textId="77777777" w:rsidR="004F2A72" w:rsidRPr="006C1102" w:rsidRDefault="00DC412B" w:rsidP="006C1102">
            <w:pPr>
              <w:spacing w:before="0" w:after="0" w:line="240" w:lineRule="auto"/>
              <w:jc w:val="center"/>
              <w:rPr>
                <w:sz w:val="20"/>
                <w:szCs w:val="20"/>
              </w:rPr>
            </w:pPr>
            <w:r w:rsidRPr="006C1102">
              <w:rPr>
                <w:sz w:val="20"/>
                <w:szCs w:val="20"/>
              </w:rPr>
              <w:t>Autorregulação</w:t>
            </w:r>
          </w:p>
        </w:tc>
        <w:tc>
          <w:tcPr>
            <w:tcW w:w="1569" w:type="dxa"/>
            <w:vMerge/>
            <w:tcBorders>
              <w:bottom w:val="single" w:sz="4" w:space="0" w:color="000000"/>
            </w:tcBorders>
            <w:shd w:val="clear" w:color="auto" w:fill="auto"/>
            <w:vAlign w:val="center"/>
          </w:tcPr>
          <w:p w14:paraId="4AA3789F" w14:textId="77777777" w:rsidR="004F2A72" w:rsidRPr="006C1102" w:rsidRDefault="004F2A72" w:rsidP="006C1102">
            <w:pPr>
              <w:spacing w:before="0" w:after="0" w:line="240" w:lineRule="auto"/>
              <w:jc w:val="center"/>
              <w:rPr>
                <w:sz w:val="20"/>
                <w:szCs w:val="20"/>
                <w:lang w:eastAsia="pt-BR"/>
              </w:rPr>
            </w:pPr>
          </w:p>
        </w:tc>
      </w:tr>
      <w:tr w:rsidR="004F2A72" w:rsidRPr="006C1102" w14:paraId="4AA378A5" w14:textId="77777777">
        <w:trPr>
          <w:trHeight w:val="345"/>
          <w:jc w:val="center"/>
        </w:trPr>
        <w:tc>
          <w:tcPr>
            <w:tcW w:w="4380" w:type="dxa"/>
            <w:tcBorders>
              <w:top w:val="single" w:sz="4" w:space="0" w:color="000000"/>
            </w:tcBorders>
            <w:shd w:val="clear" w:color="auto" w:fill="auto"/>
            <w:vAlign w:val="center"/>
          </w:tcPr>
          <w:p w14:paraId="4AA378A1" w14:textId="77777777" w:rsidR="004F2A72" w:rsidRPr="006C1102" w:rsidRDefault="00DC412B" w:rsidP="006C1102">
            <w:pPr>
              <w:spacing w:before="0" w:after="0" w:line="240" w:lineRule="auto"/>
              <w:rPr>
                <w:sz w:val="20"/>
                <w:szCs w:val="20"/>
              </w:rPr>
            </w:pPr>
            <w:r w:rsidRPr="006C1102">
              <w:rPr>
                <w:sz w:val="20"/>
                <w:szCs w:val="20"/>
              </w:rPr>
              <w:t>01. Entendo meus pontos intelectuais fortes e fracos.</w:t>
            </w:r>
          </w:p>
        </w:tc>
        <w:tc>
          <w:tcPr>
            <w:tcW w:w="1885" w:type="dxa"/>
            <w:tcBorders>
              <w:top w:val="single" w:sz="4" w:space="0" w:color="000000"/>
            </w:tcBorders>
            <w:shd w:val="clear" w:color="auto" w:fill="auto"/>
            <w:vAlign w:val="center"/>
          </w:tcPr>
          <w:p w14:paraId="4AA378A2" w14:textId="77777777" w:rsidR="004F2A72" w:rsidRPr="006C1102" w:rsidRDefault="00DC412B" w:rsidP="006C1102">
            <w:pPr>
              <w:spacing w:before="0" w:after="0" w:line="240" w:lineRule="auto"/>
              <w:jc w:val="center"/>
              <w:rPr>
                <w:sz w:val="20"/>
                <w:szCs w:val="20"/>
              </w:rPr>
            </w:pPr>
            <w:r w:rsidRPr="006C1102">
              <w:rPr>
                <w:sz w:val="20"/>
                <w:szCs w:val="20"/>
              </w:rPr>
              <w:t>0,758</w:t>
            </w:r>
          </w:p>
        </w:tc>
        <w:tc>
          <w:tcPr>
            <w:tcW w:w="1484" w:type="dxa"/>
            <w:tcBorders>
              <w:top w:val="single" w:sz="4" w:space="0" w:color="000000"/>
            </w:tcBorders>
            <w:shd w:val="clear" w:color="auto" w:fill="auto"/>
            <w:vAlign w:val="center"/>
          </w:tcPr>
          <w:p w14:paraId="4AA378A3" w14:textId="77777777" w:rsidR="004F2A72" w:rsidRPr="006C1102" w:rsidRDefault="004F2A72" w:rsidP="006C1102">
            <w:pPr>
              <w:spacing w:before="0" w:after="0" w:line="240" w:lineRule="auto"/>
              <w:jc w:val="center"/>
              <w:rPr>
                <w:sz w:val="20"/>
                <w:szCs w:val="20"/>
                <w:lang w:eastAsia="pt-BR"/>
              </w:rPr>
            </w:pPr>
          </w:p>
        </w:tc>
        <w:tc>
          <w:tcPr>
            <w:tcW w:w="1569" w:type="dxa"/>
            <w:tcBorders>
              <w:top w:val="single" w:sz="4" w:space="0" w:color="000000"/>
            </w:tcBorders>
            <w:shd w:val="clear" w:color="auto" w:fill="auto"/>
            <w:vAlign w:val="center"/>
          </w:tcPr>
          <w:p w14:paraId="4AA378A4" w14:textId="77777777" w:rsidR="004F2A72" w:rsidRPr="006C1102" w:rsidRDefault="00DC412B" w:rsidP="006C1102">
            <w:pPr>
              <w:spacing w:before="0" w:after="0" w:line="240" w:lineRule="auto"/>
              <w:jc w:val="center"/>
              <w:rPr>
                <w:sz w:val="20"/>
                <w:szCs w:val="20"/>
              </w:rPr>
            </w:pPr>
            <w:r w:rsidRPr="006C1102">
              <w:rPr>
                <w:sz w:val="20"/>
                <w:szCs w:val="20"/>
              </w:rPr>
              <w:t>0,417</w:t>
            </w:r>
          </w:p>
        </w:tc>
      </w:tr>
      <w:tr w:rsidR="004F2A72" w:rsidRPr="006C1102" w14:paraId="4AA378AA" w14:textId="77777777">
        <w:trPr>
          <w:trHeight w:val="345"/>
          <w:jc w:val="center"/>
        </w:trPr>
        <w:tc>
          <w:tcPr>
            <w:tcW w:w="4380" w:type="dxa"/>
            <w:shd w:val="clear" w:color="auto" w:fill="auto"/>
            <w:vAlign w:val="center"/>
          </w:tcPr>
          <w:p w14:paraId="4AA378A6" w14:textId="77777777" w:rsidR="004F2A72" w:rsidRPr="006C1102" w:rsidRDefault="00DC412B" w:rsidP="006C1102">
            <w:pPr>
              <w:spacing w:before="0" w:after="0" w:line="240" w:lineRule="auto"/>
              <w:rPr>
                <w:sz w:val="20"/>
                <w:szCs w:val="20"/>
              </w:rPr>
            </w:pPr>
            <w:r w:rsidRPr="006C1102">
              <w:rPr>
                <w:sz w:val="20"/>
                <w:szCs w:val="20"/>
              </w:rPr>
              <w:t>02. Eu sei o quão bem eu fiz quando eu termino uma tarefa.</w:t>
            </w:r>
          </w:p>
        </w:tc>
        <w:tc>
          <w:tcPr>
            <w:tcW w:w="1885" w:type="dxa"/>
            <w:shd w:val="clear" w:color="auto" w:fill="auto"/>
            <w:vAlign w:val="center"/>
          </w:tcPr>
          <w:p w14:paraId="4AA378A7" w14:textId="77777777" w:rsidR="004F2A72" w:rsidRPr="006C1102" w:rsidRDefault="00DC412B" w:rsidP="006C1102">
            <w:pPr>
              <w:spacing w:before="0" w:after="0" w:line="240" w:lineRule="auto"/>
              <w:jc w:val="center"/>
              <w:rPr>
                <w:sz w:val="20"/>
                <w:szCs w:val="20"/>
              </w:rPr>
            </w:pPr>
            <w:r w:rsidRPr="006C1102">
              <w:rPr>
                <w:sz w:val="20"/>
                <w:szCs w:val="20"/>
              </w:rPr>
              <w:t>0,711</w:t>
            </w:r>
          </w:p>
        </w:tc>
        <w:tc>
          <w:tcPr>
            <w:tcW w:w="1484" w:type="dxa"/>
            <w:shd w:val="clear" w:color="auto" w:fill="auto"/>
            <w:vAlign w:val="center"/>
          </w:tcPr>
          <w:p w14:paraId="4AA378A8" w14:textId="77777777" w:rsidR="004F2A72" w:rsidRPr="006C1102" w:rsidRDefault="004F2A72" w:rsidP="006C1102">
            <w:pPr>
              <w:spacing w:before="0" w:after="0" w:line="240" w:lineRule="auto"/>
              <w:jc w:val="center"/>
              <w:rPr>
                <w:sz w:val="20"/>
                <w:szCs w:val="20"/>
                <w:lang w:eastAsia="pt-BR"/>
              </w:rPr>
            </w:pPr>
          </w:p>
        </w:tc>
        <w:tc>
          <w:tcPr>
            <w:tcW w:w="1569" w:type="dxa"/>
            <w:shd w:val="clear" w:color="auto" w:fill="auto"/>
            <w:vAlign w:val="center"/>
          </w:tcPr>
          <w:p w14:paraId="4AA378A9" w14:textId="77777777" w:rsidR="004F2A72" w:rsidRPr="006C1102" w:rsidRDefault="00DC412B" w:rsidP="006C1102">
            <w:pPr>
              <w:spacing w:before="0" w:after="0" w:line="240" w:lineRule="auto"/>
              <w:jc w:val="center"/>
              <w:rPr>
                <w:sz w:val="20"/>
                <w:szCs w:val="20"/>
              </w:rPr>
            </w:pPr>
            <w:r w:rsidRPr="006C1102">
              <w:rPr>
                <w:sz w:val="20"/>
                <w:szCs w:val="20"/>
              </w:rPr>
              <w:t>0,417</w:t>
            </w:r>
          </w:p>
        </w:tc>
      </w:tr>
      <w:tr w:rsidR="004F2A72" w:rsidRPr="006C1102" w14:paraId="4AA378AF" w14:textId="77777777">
        <w:trPr>
          <w:trHeight w:val="345"/>
          <w:jc w:val="center"/>
        </w:trPr>
        <w:tc>
          <w:tcPr>
            <w:tcW w:w="4380" w:type="dxa"/>
            <w:shd w:val="clear" w:color="auto" w:fill="auto"/>
            <w:vAlign w:val="center"/>
          </w:tcPr>
          <w:p w14:paraId="4AA378AB" w14:textId="77777777" w:rsidR="004F2A72" w:rsidRPr="006C1102" w:rsidRDefault="00DC412B" w:rsidP="006C1102">
            <w:pPr>
              <w:spacing w:before="0" w:after="0" w:line="240" w:lineRule="auto"/>
              <w:rPr>
                <w:sz w:val="20"/>
                <w:szCs w:val="20"/>
              </w:rPr>
            </w:pPr>
            <w:r w:rsidRPr="006C1102">
              <w:rPr>
                <w:sz w:val="20"/>
                <w:szCs w:val="20"/>
              </w:rPr>
              <w:t>03. Consigo identificar minhas dificuldades para aprender determinados tópicos ou assuntos.</w:t>
            </w:r>
          </w:p>
        </w:tc>
        <w:tc>
          <w:tcPr>
            <w:tcW w:w="1885" w:type="dxa"/>
            <w:shd w:val="clear" w:color="auto" w:fill="auto"/>
            <w:vAlign w:val="center"/>
          </w:tcPr>
          <w:p w14:paraId="4AA378AC" w14:textId="77777777" w:rsidR="004F2A72" w:rsidRPr="006C1102" w:rsidRDefault="00DC412B" w:rsidP="006C1102">
            <w:pPr>
              <w:spacing w:before="0" w:after="0" w:line="240" w:lineRule="auto"/>
              <w:jc w:val="center"/>
              <w:rPr>
                <w:sz w:val="20"/>
                <w:szCs w:val="20"/>
              </w:rPr>
            </w:pPr>
            <w:r w:rsidRPr="006C1102">
              <w:rPr>
                <w:sz w:val="20"/>
                <w:szCs w:val="20"/>
              </w:rPr>
              <w:t>0,774</w:t>
            </w:r>
          </w:p>
        </w:tc>
        <w:tc>
          <w:tcPr>
            <w:tcW w:w="1484" w:type="dxa"/>
            <w:shd w:val="clear" w:color="auto" w:fill="auto"/>
            <w:vAlign w:val="center"/>
          </w:tcPr>
          <w:p w14:paraId="4AA378AD" w14:textId="77777777" w:rsidR="004F2A72" w:rsidRPr="006C1102" w:rsidRDefault="004F2A72" w:rsidP="006C1102">
            <w:pPr>
              <w:spacing w:before="0" w:after="0" w:line="240" w:lineRule="auto"/>
              <w:jc w:val="center"/>
              <w:rPr>
                <w:sz w:val="20"/>
                <w:szCs w:val="20"/>
                <w:lang w:eastAsia="pt-BR"/>
              </w:rPr>
            </w:pPr>
          </w:p>
        </w:tc>
        <w:tc>
          <w:tcPr>
            <w:tcW w:w="1569" w:type="dxa"/>
            <w:shd w:val="clear" w:color="auto" w:fill="auto"/>
            <w:vAlign w:val="center"/>
          </w:tcPr>
          <w:p w14:paraId="4AA378AE" w14:textId="77777777" w:rsidR="004F2A72" w:rsidRPr="006C1102" w:rsidRDefault="00DC412B" w:rsidP="006C1102">
            <w:pPr>
              <w:spacing w:before="0" w:after="0" w:line="240" w:lineRule="auto"/>
              <w:jc w:val="center"/>
              <w:rPr>
                <w:sz w:val="20"/>
                <w:szCs w:val="20"/>
              </w:rPr>
            </w:pPr>
            <w:r w:rsidRPr="006C1102">
              <w:rPr>
                <w:sz w:val="20"/>
                <w:szCs w:val="20"/>
              </w:rPr>
              <w:t>0,354</w:t>
            </w:r>
          </w:p>
        </w:tc>
      </w:tr>
      <w:tr w:rsidR="004F2A72" w:rsidRPr="006C1102" w14:paraId="4AA378B4" w14:textId="77777777">
        <w:trPr>
          <w:trHeight w:val="345"/>
          <w:jc w:val="center"/>
        </w:trPr>
        <w:tc>
          <w:tcPr>
            <w:tcW w:w="4380" w:type="dxa"/>
            <w:shd w:val="clear" w:color="auto" w:fill="auto"/>
            <w:vAlign w:val="center"/>
          </w:tcPr>
          <w:p w14:paraId="4AA378B0" w14:textId="77777777" w:rsidR="004F2A72" w:rsidRPr="006C1102" w:rsidRDefault="00DC412B" w:rsidP="006C1102">
            <w:pPr>
              <w:spacing w:before="0" w:after="0" w:line="240" w:lineRule="auto"/>
              <w:rPr>
                <w:sz w:val="20"/>
                <w:szCs w:val="20"/>
              </w:rPr>
            </w:pPr>
            <w:r w:rsidRPr="006C1102">
              <w:rPr>
                <w:sz w:val="20"/>
                <w:szCs w:val="20"/>
              </w:rPr>
              <w:t>04. Identifico o quanto estou ou não aprendendo.</w:t>
            </w:r>
          </w:p>
        </w:tc>
        <w:tc>
          <w:tcPr>
            <w:tcW w:w="1885" w:type="dxa"/>
            <w:shd w:val="clear" w:color="auto" w:fill="auto"/>
            <w:vAlign w:val="center"/>
          </w:tcPr>
          <w:p w14:paraId="4AA378B1" w14:textId="77777777" w:rsidR="004F2A72" w:rsidRPr="006C1102" w:rsidRDefault="00DC412B" w:rsidP="006C1102">
            <w:pPr>
              <w:spacing w:before="0" w:after="0" w:line="240" w:lineRule="auto"/>
              <w:jc w:val="center"/>
              <w:rPr>
                <w:sz w:val="20"/>
                <w:szCs w:val="20"/>
              </w:rPr>
            </w:pPr>
            <w:r w:rsidRPr="006C1102">
              <w:rPr>
                <w:sz w:val="20"/>
                <w:szCs w:val="20"/>
              </w:rPr>
              <w:t>0,762</w:t>
            </w:r>
          </w:p>
        </w:tc>
        <w:tc>
          <w:tcPr>
            <w:tcW w:w="1484" w:type="dxa"/>
            <w:shd w:val="clear" w:color="auto" w:fill="auto"/>
            <w:vAlign w:val="center"/>
          </w:tcPr>
          <w:p w14:paraId="4AA378B2" w14:textId="77777777" w:rsidR="004F2A72" w:rsidRPr="006C1102" w:rsidRDefault="004F2A72" w:rsidP="006C1102">
            <w:pPr>
              <w:spacing w:before="0" w:after="0" w:line="240" w:lineRule="auto"/>
              <w:jc w:val="center"/>
              <w:rPr>
                <w:sz w:val="20"/>
                <w:szCs w:val="20"/>
                <w:lang w:eastAsia="pt-BR"/>
              </w:rPr>
            </w:pPr>
          </w:p>
        </w:tc>
        <w:tc>
          <w:tcPr>
            <w:tcW w:w="1569" w:type="dxa"/>
            <w:shd w:val="clear" w:color="auto" w:fill="auto"/>
            <w:vAlign w:val="center"/>
          </w:tcPr>
          <w:p w14:paraId="4AA378B3" w14:textId="77777777" w:rsidR="004F2A72" w:rsidRPr="006C1102" w:rsidRDefault="00DC412B" w:rsidP="006C1102">
            <w:pPr>
              <w:spacing w:before="0" w:after="0" w:line="240" w:lineRule="auto"/>
              <w:jc w:val="center"/>
              <w:rPr>
                <w:sz w:val="20"/>
                <w:szCs w:val="20"/>
              </w:rPr>
            </w:pPr>
            <w:r w:rsidRPr="006C1102">
              <w:rPr>
                <w:sz w:val="20"/>
                <w:szCs w:val="20"/>
              </w:rPr>
              <w:t>0,409</w:t>
            </w:r>
          </w:p>
        </w:tc>
      </w:tr>
      <w:tr w:rsidR="004F2A72" w:rsidRPr="006C1102" w14:paraId="4AA378B9" w14:textId="77777777">
        <w:trPr>
          <w:trHeight w:val="345"/>
          <w:jc w:val="center"/>
        </w:trPr>
        <w:tc>
          <w:tcPr>
            <w:tcW w:w="4380" w:type="dxa"/>
            <w:shd w:val="clear" w:color="auto" w:fill="auto"/>
            <w:vAlign w:val="center"/>
          </w:tcPr>
          <w:p w14:paraId="4AA378B5" w14:textId="77777777" w:rsidR="004F2A72" w:rsidRPr="006C1102" w:rsidRDefault="00DC412B" w:rsidP="006C1102">
            <w:pPr>
              <w:spacing w:before="0" w:after="0" w:line="240" w:lineRule="auto"/>
              <w:rPr>
                <w:sz w:val="20"/>
                <w:szCs w:val="20"/>
              </w:rPr>
            </w:pPr>
            <w:r w:rsidRPr="006C1102">
              <w:rPr>
                <w:sz w:val="20"/>
                <w:szCs w:val="20"/>
              </w:rPr>
              <w:t>05. Peço auxílio ao professor sobre as dúvidas na matéria.</w:t>
            </w:r>
          </w:p>
        </w:tc>
        <w:tc>
          <w:tcPr>
            <w:tcW w:w="1885" w:type="dxa"/>
            <w:shd w:val="clear" w:color="auto" w:fill="auto"/>
            <w:vAlign w:val="center"/>
          </w:tcPr>
          <w:p w14:paraId="4AA378B6" w14:textId="77777777" w:rsidR="004F2A72" w:rsidRPr="006C1102" w:rsidRDefault="004F2A72" w:rsidP="006C1102">
            <w:pPr>
              <w:spacing w:before="0" w:after="0" w:line="240" w:lineRule="auto"/>
              <w:jc w:val="center"/>
              <w:rPr>
                <w:sz w:val="20"/>
                <w:szCs w:val="20"/>
                <w:lang w:eastAsia="pt-BR"/>
              </w:rPr>
            </w:pPr>
          </w:p>
        </w:tc>
        <w:tc>
          <w:tcPr>
            <w:tcW w:w="1484" w:type="dxa"/>
            <w:shd w:val="clear" w:color="auto" w:fill="auto"/>
            <w:vAlign w:val="center"/>
          </w:tcPr>
          <w:p w14:paraId="4AA378B7" w14:textId="77777777" w:rsidR="004F2A72" w:rsidRPr="006C1102" w:rsidRDefault="00DC412B" w:rsidP="006C1102">
            <w:pPr>
              <w:spacing w:before="0" w:after="0" w:line="240" w:lineRule="auto"/>
              <w:jc w:val="center"/>
              <w:rPr>
                <w:sz w:val="20"/>
                <w:szCs w:val="20"/>
              </w:rPr>
            </w:pPr>
            <w:r w:rsidRPr="006C1102">
              <w:rPr>
                <w:sz w:val="20"/>
                <w:szCs w:val="20"/>
              </w:rPr>
              <w:t>0,799</w:t>
            </w:r>
          </w:p>
        </w:tc>
        <w:tc>
          <w:tcPr>
            <w:tcW w:w="1569" w:type="dxa"/>
            <w:shd w:val="clear" w:color="auto" w:fill="auto"/>
            <w:vAlign w:val="center"/>
          </w:tcPr>
          <w:p w14:paraId="4AA378B8" w14:textId="77777777" w:rsidR="004F2A72" w:rsidRPr="006C1102" w:rsidRDefault="00DC412B" w:rsidP="006C1102">
            <w:pPr>
              <w:spacing w:before="0" w:after="0" w:line="240" w:lineRule="auto"/>
              <w:jc w:val="center"/>
              <w:rPr>
                <w:sz w:val="20"/>
                <w:szCs w:val="20"/>
              </w:rPr>
            </w:pPr>
            <w:r w:rsidRPr="006C1102">
              <w:rPr>
                <w:sz w:val="20"/>
                <w:szCs w:val="20"/>
              </w:rPr>
              <w:t>0,338</w:t>
            </w:r>
          </w:p>
        </w:tc>
      </w:tr>
      <w:tr w:rsidR="004F2A72" w:rsidRPr="006C1102" w14:paraId="4AA378BE" w14:textId="77777777" w:rsidTr="002D2E31">
        <w:trPr>
          <w:trHeight w:val="345"/>
          <w:jc w:val="center"/>
        </w:trPr>
        <w:tc>
          <w:tcPr>
            <w:tcW w:w="4380" w:type="dxa"/>
            <w:shd w:val="clear" w:color="auto" w:fill="auto"/>
            <w:vAlign w:val="center"/>
          </w:tcPr>
          <w:p w14:paraId="4AA378BA" w14:textId="77777777" w:rsidR="004F2A72" w:rsidRPr="006C1102" w:rsidRDefault="00DC412B" w:rsidP="006C1102">
            <w:pPr>
              <w:spacing w:before="0" w:after="0" w:line="240" w:lineRule="auto"/>
              <w:rPr>
                <w:sz w:val="20"/>
                <w:szCs w:val="20"/>
              </w:rPr>
            </w:pPr>
            <w:r w:rsidRPr="006C1102">
              <w:rPr>
                <w:sz w:val="20"/>
                <w:szCs w:val="20"/>
              </w:rPr>
              <w:t>06. Busco auxílio sobre as dúvidas na matéria.</w:t>
            </w:r>
          </w:p>
        </w:tc>
        <w:tc>
          <w:tcPr>
            <w:tcW w:w="1885" w:type="dxa"/>
            <w:shd w:val="clear" w:color="auto" w:fill="auto"/>
            <w:vAlign w:val="center"/>
          </w:tcPr>
          <w:p w14:paraId="4AA378BB" w14:textId="77777777" w:rsidR="004F2A72" w:rsidRPr="006C1102" w:rsidRDefault="004F2A72" w:rsidP="006C1102">
            <w:pPr>
              <w:spacing w:before="0" w:after="0" w:line="240" w:lineRule="auto"/>
              <w:jc w:val="center"/>
              <w:rPr>
                <w:sz w:val="20"/>
                <w:szCs w:val="20"/>
                <w:lang w:eastAsia="pt-BR"/>
              </w:rPr>
            </w:pPr>
          </w:p>
        </w:tc>
        <w:tc>
          <w:tcPr>
            <w:tcW w:w="1484" w:type="dxa"/>
            <w:shd w:val="clear" w:color="auto" w:fill="auto"/>
            <w:vAlign w:val="center"/>
          </w:tcPr>
          <w:p w14:paraId="4AA378BC" w14:textId="77777777" w:rsidR="004F2A72" w:rsidRPr="006C1102" w:rsidRDefault="00DC412B" w:rsidP="006C1102">
            <w:pPr>
              <w:spacing w:before="0" w:after="0" w:line="240" w:lineRule="auto"/>
              <w:jc w:val="center"/>
              <w:rPr>
                <w:sz w:val="20"/>
                <w:szCs w:val="20"/>
              </w:rPr>
            </w:pPr>
            <w:r w:rsidRPr="006C1102">
              <w:rPr>
                <w:sz w:val="20"/>
                <w:szCs w:val="20"/>
              </w:rPr>
              <w:t>0,823</w:t>
            </w:r>
          </w:p>
        </w:tc>
        <w:tc>
          <w:tcPr>
            <w:tcW w:w="1569" w:type="dxa"/>
            <w:shd w:val="clear" w:color="auto" w:fill="auto"/>
            <w:vAlign w:val="center"/>
          </w:tcPr>
          <w:p w14:paraId="4AA378BD" w14:textId="77777777" w:rsidR="004F2A72" w:rsidRPr="006C1102" w:rsidRDefault="00DC412B" w:rsidP="006C1102">
            <w:pPr>
              <w:spacing w:before="0" w:after="0" w:line="240" w:lineRule="auto"/>
              <w:jc w:val="center"/>
              <w:rPr>
                <w:sz w:val="20"/>
                <w:szCs w:val="20"/>
              </w:rPr>
            </w:pPr>
            <w:r w:rsidRPr="006C1102">
              <w:rPr>
                <w:sz w:val="20"/>
                <w:szCs w:val="20"/>
              </w:rPr>
              <w:t>0,311</w:t>
            </w:r>
          </w:p>
        </w:tc>
      </w:tr>
      <w:tr w:rsidR="004F2A72" w:rsidRPr="006C1102" w14:paraId="4AA378C3" w14:textId="77777777">
        <w:trPr>
          <w:trHeight w:val="345"/>
          <w:jc w:val="center"/>
        </w:trPr>
        <w:tc>
          <w:tcPr>
            <w:tcW w:w="4380" w:type="dxa"/>
            <w:shd w:val="clear" w:color="auto" w:fill="auto"/>
            <w:vAlign w:val="center"/>
          </w:tcPr>
          <w:p w14:paraId="4AA378BF" w14:textId="77777777" w:rsidR="004F2A72" w:rsidRPr="006C1102" w:rsidRDefault="00DC412B" w:rsidP="006C1102">
            <w:pPr>
              <w:spacing w:before="0" w:after="0" w:line="240" w:lineRule="auto"/>
              <w:rPr>
                <w:sz w:val="20"/>
                <w:szCs w:val="20"/>
              </w:rPr>
            </w:pPr>
            <w:r w:rsidRPr="006C1102">
              <w:rPr>
                <w:sz w:val="20"/>
                <w:szCs w:val="20"/>
              </w:rPr>
              <w:t>08. Revejo as anotações feitas em sala de aula.</w:t>
            </w:r>
          </w:p>
        </w:tc>
        <w:tc>
          <w:tcPr>
            <w:tcW w:w="1885" w:type="dxa"/>
            <w:shd w:val="clear" w:color="auto" w:fill="auto"/>
            <w:vAlign w:val="center"/>
          </w:tcPr>
          <w:p w14:paraId="4AA378C0" w14:textId="77777777" w:rsidR="004F2A72" w:rsidRPr="006C1102" w:rsidRDefault="004F2A72" w:rsidP="006C1102">
            <w:pPr>
              <w:spacing w:before="0" w:after="0" w:line="240" w:lineRule="auto"/>
              <w:jc w:val="center"/>
              <w:rPr>
                <w:sz w:val="20"/>
                <w:szCs w:val="20"/>
                <w:lang w:eastAsia="pt-BR"/>
              </w:rPr>
            </w:pPr>
          </w:p>
        </w:tc>
        <w:tc>
          <w:tcPr>
            <w:tcW w:w="1484" w:type="dxa"/>
            <w:shd w:val="clear" w:color="auto" w:fill="auto"/>
            <w:vAlign w:val="center"/>
          </w:tcPr>
          <w:p w14:paraId="4AA378C1" w14:textId="77777777" w:rsidR="004F2A72" w:rsidRPr="006C1102" w:rsidRDefault="00DC412B" w:rsidP="006C1102">
            <w:pPr>
              <w:spacing w:before="0" w:after="0" w:line="240" w:lineRule="auto"/>
              <w:jc w:val="center"/>
              <w:rPr>
                <w:sz w:val="20"/>
                <w:szCs w:val="20"/>
              </w:rPr>
            </w:pPr>
            <w:r w:rsidRPr="006C1102">
              <w:rPr>
                <w:sz w:val="20"/>
                <w:szCs w:val="20"/>
              </w:rPr>
              <w:t>0,757</w:t>
            </w:r>
          </w:p>
        </w:tc>
        <w:tc>
          <w:tcPr>
            <w:tcW w:w="1569" w:type="dxa"/>
            <w:shd w:val="clear" w:color="auto" w:fill="auto"/>
            <w:vAlign w:val="center"/>
          </w:tcPr>
          <w:p w14:paraId="4AA378C2" w14:textId="77777777" w:rsidR="004F2A72" w:rsidRPr="006C1102" w:rsidRDefault="00DC412B" w:rsidP="006C1102">
            <w:pPr>
              <w:spacing w:before="0" w:after="0" w:line="240" w:lineRule="auto"/>
              <w:jc w:val="center"/>
              <w:rPr>
                <w:sz w:val="20"/>
                <w:szCs w:val="20"/>
              </w:rPr>
            </w:pPr>
            <w:r w:rsidRPr="006C1102">
              <w:rPr>
                <w:sz w:val="20"/>
                <w:szCs w:val="20"/>
              </w:rPr>
              <w:t>0,414</w:t>
            </w:r>
          </w:p>
        </w:tc>
      </w:tr>
      <w:tr w:rsidR="004F2A72" w:rsidRPr="006C1102" w14:paraId="4AA378C8" w14:textId="77777777">
        <w:trPr>
          <w:trHeight w:val="345"/>
          <w:jc w:val="center"/>
        </w:trPr>
        <w:tc>
          <w:tcPr>
            <w:tcW w:w="4380" w:type="dxa"/>
            <w:tcBorders>
              <w:top w:val="single" w:sz="4" w:space="0" w:color="000000"/>
            </w:tcBorders>
            <w:shd w:val="clear" w:color="auto" w:fill="auto"/>
          </w:tcPr>
          <w:p w14:paraId="4AA378C4" w14:textId="77777777" w:rsidR="004F2A72" w:rsidRPr="006C1102" w:rsidRDefault="00DC412B" w:rsidP="006C1102">
            <w:pPr>
              <w:spacing w:before="0" w:after="0" w:line="240" w:lineRule="auto"/>
              <w:rPr>
                <w:sz w:val="20"/>
                <w:szCs w:val="20"/>
              </w:rPr>
            </w:pPr>
            <w:r w:rsidRPr="006C1102">
              <w:rPr>
                <w:sz w:val="20"/>
                <w:szCs w:val="20"/>
              </w:rPr>
              <w:t>Autovalores</w:t>
            </w:r>
          </w:p>
        </w:tc>
        <w:tc>
          <w:tcPr>
            <w:tcW w:w="1885" w:type="dxa"/>
            <w:tcBorders>
              <w:top w:val="single" w:sz="4" w:space="0" w:color="000000"/>
            </w:tcBorders>
            <w:shd w:val="clear" w:color="auto" w:fill="auto"/>
          </w:tcPr>
          <w:p w14:paraId="4AA378C5" w14:textId="77777777" w:rsidR="004F2A72" w:rsidRPr="006C1102" w:rsidRDefault="00DC412B" w:rsidP="006C1102">
            <w:pPr>
              <w:spacing w:before="0" w:after="0" w:line="240" w:lineRule="auto"/>
              <w:jc w:val="center"/>
              <w:rPr>
                <w:sz w:val="20"/>
                <w:szCs w:val="20"/>
              </w:rPr>
            </w:pPr>
            <w:r w:rsidRPr="006C1102">
              <w:rPr>
                <w:sz w:val="20"/>
                <w:szCs w:val="20"/>
              </w:rPr>
              <w:t>2,886</w:t>
            </w:r>
          </w:p>
        </w:tc>
        <w:tc>
          <w:tcPr>
            <w:tcW w:w="1484" w:type="dxa"/>
            <w:tcBorders>
              <w:top w:val="single" w:sz="4" w:space="0" w:color="000000"/>
            </w:tcBorders>
            <w:shd w:val="clear" w:color="auto" w:fill="auto"/>
          </w:tcPr>
          <w:p w14:paraId="4AA378C6" w14:textId="77777777" w:rsidR="004F2A72" w:rsidRPr="006C1102" w:rsidRDefault="00DC412B" w:rsidP="006C1102">
            <w:pPr>
              <w:spacing w:before="0" w:after="0" w:line="240" w:lineRule="auto"/>
              <w:jc w:val="center"/>
              <w:rPr>
                <w:sz w:val="20"/>
                <w:szCs w:val="20"/>
              </w:rPr>
            </w:pPr>
            <w:r w:rsidRPr="006C1102">
              <w:rPr>
                <w:sz w:val="20"/>
                <w:szCs w:val="20"/>
              </w:rPr>
              <w:t>1,402</w:t>
            </w:r>
          </w:p>
        </w:tc>
        <w:tc>
          <w:tcPr>
            <w:tcW w:w="1569" w:type="dxa"/>
            <w:tcBorders>
              <w:top w:val="single" w:sz="4" w:space="0" w:color="000000"/>
            </w:tcBorders>
            <w:shd w:val="clear" w:color="auto" w:fill="auto"/>
            <w:vAlign w:val="center"/>
          </w:tcPr>
          <w:p w14:paraId="4AA378C7" w14:textId="77777777" w:rsidR="004F2A72" w:rsidRPr="006C1102" w:rsidRDefault="004F2A72" w:rsidP="006C1102">
            <w:pPr>
              <w:spacing w:before="0" w:after="0" w:line="240" w:lineRule="auto"/>
              <w:jc w:val="center"/>
              <w:rPr>
                <w:sz w:val="20"/>
                <w:szCs w:val="20"/>
                <w:lang w:eastAsia="pt-BR"/>
              </w:rPr>
            </w:pPr>
          </w:p>
        </w:tc>
      </w:tr>
      <w:tr w:rsidR="004F2A72" w:rsidRPr="006C1102" w14:paraId="4AA378CD" w14:textId="77777777">
        <w:trPr>
          <w:trHeight w:val="345"/>
          <w:jc w:val="center"/>
        </w:trPr>
        <w:tc>
          <w:tcPr>
            <w:tcW w:w="4380" w:type="dxa"/>
            <w:shd w:val="clear" w:color="auto" w:fill="auto"/>
          </w:tcPr>
          <w:p w14:paraId="4AA378C9" w14:textId="77777777" w:rsidR="004F2A72" w:rsidRPr="006C1102" w:rsidRDefault="00DC412B" w:rsidP="006C1102">
            <w:pPr>
              <w:spacing w:before="0" w:after="0" w:line="240" w:lineRule="auto"/>
              <w:rPr>
                <w:sz w:val="20"/>
                <w:szCs w:val="20"/>
              </w:rPr>
            </w:pPr>
            <w:r w:rsidRPr="006C1102">
              <w:rPr>
                <w:sz w:val="20"/>
                <w:szCs w:val="20"/>
              </w:rPr>
              <w:t>Variância Explicada %</w:t>
            </w:r>
          </w:p>
        </w:tc>
        <w:tc>
          <w:tcPr>
            <w:tcW w:w="1885" w:type="dxa"/>
            <w:shd w:val="clear" w:color="auto" w:fill="auto"/>
          </w:tcPr>
          <w:p w14:paraId="4AA378CA" w14:textId="77777777" w:rsidR="004F2A72" w:rsidRPr="006C1102" w:rsidRDefault="00DC412B" w:rsidP="006C1102">
            <w:pPr>
              <w:spacing w:before="0" w:after="0" w:line="240" w:lineRule="auto"/>
              <w:jc w:val="center"/>
              <w:rPr>
                <w:sz w:val="20"/>
                <w:szCs w:val="20"/>
              </w:rPr>
            </w:pPr>
            <w:r w:rsidRPr="006C1102">
              <w:rPr>
                <w:sz w:val="20"/>
                <w:szCs w:val="20"/>
              </w:rPr>
              <w:t>41,20%</w:t>
            </w:r>
          </w:p>
        </w:tc>
        <w:tc>
          <w:tcPr>
            <w:tcW w:w="1484" w:type="dxa"/>
            <w:shd w:val="clear" w:color="auto" w:fill="auto"/>
          </w:tcPr>
          <w:p w14:paraId="4AA378CB" w14:textId="77777777" w:rsidR="004F2A72" w:rsidRPr="006C1102" w:rsidRDefault="00DC412B" w:rsidP="006C1102">
            <w:pPr>
              <w:spacing w:before="0" w:after="0" w:line="240" w:lineRule="auto"/>
              <w:jc w:val="center"/>
              <w:rPr>
                <w:sz w:val="20"/>
                <w:szCs w:val="20"/>
              </w:rPr>
            </w:pPr>
            <w:r w:rsidRPr="006C1102">
              <w:rPr>
                <w:sz w:val="20"/>
                <w:szCs w:val="20"/>
              </w:rPr>
              <w:t>20,00%</w:t>
            </w:r>
          </w:p>
        </w:tc>
        <w:tc>
          <w:tcPr>
            <w:tcW w:w="1569" w:type="dxa"/>
            <w:shd w:val="clear" w:color="auto" w:fill="auto"/>
            <w:vAlign w:val="center"/>
          </w:tcPr>
          <w:p w14:paraId="4AA378CC" w14:textId="77777777" w:rsidR="004F2A72" w:rsidRPr="006C1102" w:rsidRDefault="004F2A72" w:rsidP="006C1102">
            <w:pPr>
              <w:spacing w:before="0" w:after="0" w:line="240" w:lineRule="auto"/>
              <w:jc w:val="center"/>
              <w:rPr>
                <w:sz w:val="20"/>
                <w:szCs w:val="20"/>
              </w:rPr>
            </w:pPr>
          </w:p>
        </w:tc>
      </w:tr>
      <w:tr w:rsidR="004F2A72" w:rsidRPr="006C1102" w14:paraId="4AA378D2" w14:textId="77777777">
        <w:trPr>
          <w:trHeight w:val="345"/>
          <w:jc w:val="center"/>
        </w:trPr>
        <w:tc>
          <w:tcPr>
            <w:tcW w:w="4380" w:type="dxa"/>
            <w:tcBorders>
              <w:bottom w:val="single" w:sz="4" w:space="0" w:color="000000"/>
            </w:tcBorders>
            <w:shd w:val="clear" w:color="auto" w:fill="auto"/>
          </w:tcPr>
          <w:p w14:paraId="4AA378CE" w14:textId="77777777" w:rsidR="004F2A72" w:rsidRPr="006C1102" w:rsidRDefault="00DC412B" w:rsidP="006C1102">
            <w:pPr>
              <w:spacing w:before="0" w:after="0" w:line="240" w:lineRule="auto"/>
              <w:rPr>
                <w:sz w:val="20"/>
                <w:szCs w:val="20"/>
              </w:rPr>
            </w:pPr>
            <w:r w:rsidRPr="006C1102">
              <w:rPr>
                <w:sz w:val="20"/>
                <w:szCs w:val="20"/>
              </w:rPr>
              <w:t>Variância Cumulativa Explicada %</w:t>
            </w:r>
          </w:p>
        </w:tc>
        <w:tc>
          <w:tcPr>
            <w:tcW w:w="1885" w:type="dxa"/>
            <w:tcBorders>
              <w:bottom w:val="single" w:sz="4" w:space="0" w:color="000000"/>
            </w:tcBorders>
            <w:shd w:val="clear" w:color="auto" w:fill="auto"/>
          </w:tcPr>
          <w:p w14:paraId="4AA378CF" w14:textId="77777777" w:rsidR="004F2A72" w:rsidRPr="006C1102" w:rsidRDefault="00DC412B" w:rsidP="006C1102">
            <w:pPr>
              <w:spacing w:before="0" w:after="0" w:line="240" w:lineRule="auto"/>
              <w:jc w:val="center"/>
              <w:rPr>
                <w:sz w:val="20"/>
                <w:szCs w:val="20"/>
              </w:rPr>
            </w:pPr>
            <w:r w:rsidRPr="006C1102">
              <w:rPr>
                <w:sz w:val="20"/>
                <w:szCs w:val="20"/>
              </w:rPr>
              <w:t>41,20%</w:t>
            </w:r>
          </w:p>
        </w:tc>
        <w:tc>
          <w:tcPr>
            <w:tcW w:w="1484" w:type="dxa"/>
            <w:tcBorders>
              <w:bottom w:val="single" w:sz="4" w:space="0" w:color="000000"/>
            </w:tcBorders>
            <w:shd w:val="clear" w:color="auto" w:fill="auto"/>
          </w:tcPr>
          <w:p w14:paraId="4AA378D0" w14:textId="77777777" w:rsidR="004F2A72" w:rsidRPr="006C1102" w:rsidRDefault="00DC412B" w:rsidP="006C1102">
            <w:pPr>
              <w:spacing w:before="0" w:after="0" w:line="240" w:lineRule="auto"/>
              <w:jc w:val="center"/>
              <w:rPr>
                <w:sz w:val="20"/>
                <w:szCs w:val="20"/>
              </w:rPr>
            </w:pPr>
            <w:r w:rsidRPr="006C1102">
              <w:rPr>
                <w:sz w:val="20"/>
                <w:szCs w:val="20"/>
              </w:rPr>
              <w:t>62,20%</w:t>
            </w:r>
          </w:p>
        </w:tc>
        <w:tc>
          <w:tcPr>
            <w:tcW w:w="1569" w:type="dxa"/>
            <w:tcBorders>
              <w:bottom w:val="single" w:sz="4" w:space="0" w:color="000000"/>
            </w:tcBorders>
            <w:shd w:val="clear" w:color="auto" w:fill="auto"/>
            <w:vAlign w:val="center"/>
          </w:tcPr>
          <w:p w14:paraId="4AA378D1" w14:textId="77777777" w:rsidR="004F2A72" w:rsidRPr="006C1102" w:rsidRDefault="004F2A72" w:rsidP="006C1102">
            <w:pPr>
              <w:spacing w:before="0" w:after="0" w:line="240" w:lineRule="auto"/>
              <w:jc w:val="center"/>
              <w:rPr>
                <w:sz w:val="20"/>
                <w:szCs w:val="20"/>
              </w:rPr>
            </w:pPr>
          </w:p>
        </w:tc>
      </w:tr>
    </w:tbl>
    <w:p w14:paraId="4AA378D3" w14:textId="77777777" w:rsidR="004F2A72" w:rsidRPr="006C1102" w:rsidRDefault="00DC412B" w:rsidP="002D2E31">
      <w:pPr>
        <w:pStyle w:val="Corpodetexto"/>
        <w:spacing w:after="0" w:line="240" w:lineRule="auto"/>
        <w:ind w:right="602"/>
        <w:rPr>
          <w:sz w:val="20"/>
          <w:szCs w:val="20"/>
        </w:rPr>
      </w:pPr>
      <w:r w:rsidRPr="006C1102">
        <w:rPr>
          <w:sz w:val="20"/>
          <w:szCs w:val="20"/>
        </w:rPr>
        <w:t>Fonte: Dados da pesquisa (2021).</w:t>
      </w:r>
    </w:p>
    <w:p w14:paraId="4AA378D4" w14:textId="77777777" w:rsidR="004F2A72" w:rsidRDefault="004F2A72">
      <w:pPr>
        <w:spacing w:before="0" w:after="0"/>
        <w:rPr>
          <w:szCs w:val="24"/>
        </w:rPr>
      </w:pPr>
    </w:p>
    <w:p w14:paraId="4AA378D5" w14:textId="77777777" w:rsidR="004F2A72" w:rsidRPr="002D2E31" w:rsidRDefault="00DC412B">
      <w:pPr>
        <w:pStyle w:val="Ttulo1"/>
        <w:spacing w:before="0" w:after="0" w:line="360" w:lineRule="auto"/>
        <w:rPr>
          <w:rFonts w:ascii="Times New Roman" w:hAnsi="Times New Roman"/>
          <w:b w:val="0"/>
          <w:bCs/>
          <w:i/>
          <w:iCs/>
          <w:sz w:val="24"/>
          <w:szCs w:val="24"/>
        </w:rPr>
      </w:pPr>
      <w:r w:rsidRPr="002D2E31">
        <w:rPr>
          <w:rFonts w:ascii="Times New Roman" w:hAnsi="Times New Roman"/>
          <w:b w:val="0"/>
          <w:bCs/>
          <w:i/>
          <w:iCs/>
          <w:sz w:val="24"/>
          <w:szCs w:val="24"/>
        </w:rPr>
        <w:t>Análise dos componentes principais</w:t>
      </w:r>
    </w:p>
    <w:p w14:paraId="4AA378D6" w14:textId="77777777" w:rsidR="004F2A72" w:rsidRDefault="00DC412B">
      <w:pPr>
        <w:tabs>
          <w:tab w:val="clear" w:pos="709"/>
          <w:tab w:val="left" w:pos="10206"/>
        </w:tabs>
        <w:spacing w:before="0" w:after="0"/>
        <w:ind w:right="2" w:firstLine="850"/>
        <w:rPr>
          <w:szCs w:val="24"/>
        </w:rPr>
      </w:pPr>
      <w:r>
        <w:rPr>
          <w:szCs w:val="24"/>
        </w:rPr>
        <w:t xml:space="preserve">Através da Análise de Componentes Principais realizada com o instrumento da coleta foi possível reduzir a quantidade de itens sobre a metacognição de 20 para sete e agrupá-los em duas dimensões (Tabela 1). A primeira dimensão ou componente pôde ser relacionada ao processo metacognitivo de automonitoramento e a segunda às estratégias de autorregulação. A análise de componentes principais utilizou da rotação do tipo ortogonal </w:t>
      </w:r>
      <w:proofErr w:type="spellStart"/>
      <w:r>
        <w:rPr>
          <w:szCs w:val="24"/>
        </w:rPr>
        <w:t>Varimax</w:t>
      </w:r>
      <w:proofErr w:type="spellEnd"/>
      <w:r>
        <w:rPr>
          <w:szCs w:val="24"/>
        </w:rPr>
        <w:t>. O teste de Kaiser-Mayer-</w:t>
      </w:r>
      <w:proofErr w:type="spellStart"/>
      <w:r>
        <w:rPr>
          <w:szCs w:val="24"/>
        </w:rPr>
        <w:t>Olkin</w:t>
      </w:r>
      <w:proofErr w:type="spellEnd"/>
      <w:r>
        <w:rPr>
          <w:szCs w:val="24"/>
        </w:rPr>
        <w:t xml:space="preserve"> (KMO) obteve o valor aceitável de 0,781 e o teste de esfericidade de Bartlett apresentou significância (X² = 128,4, </w:t>
      </w:r>
      <w:proofErr w:type="spellStart"/>
      <w:r>
        <w:rPr>
          <w:szCs w:val="24"/>
        </w:rPr>
        <w:t>gl</w:t>
      </w:r>
      <w:proofErr w:type="spellEnd"/>
      <w:r>
        <w:rPr>
          <w:szCs w:val="24"/>
        </w:rPr>
        <w:t xml:space="preserve"> = 13 e p &lt; 0,001), indicando que há uma correlação entre itens satisfatória e que a análise é apropriada. O componente de automonitoramento obteve um Alfa de </w:t>
      </w:r>
      <w:proofErr w:type="spellStart"/>
      <w:r>
        <w:rPr>
          <w:szCs w:val="24"/>
        </w:rPr>
        <w:t>Cronbach</w:t>
      </w:r>
      <w:proofErr w:type="spellEnd"/>
      <w:r>
        <w:rPr>
          <w:szCs w:val="24"/>
        </w:rPr>
        <w:t xml:space="preserve"> 0,737 enquanto o de autorregulação 0,720, ambos indicando uma consistência interna adequada. A especificidade, proporção do item não compartilhado com os demais, deve apresentar valores inferiores à 0,5 (</w:t>
      </w:r>
      <w:proofErr w:type="spellStart"/>
      <w:r>
        <w:rPr>
          <w:szCs w:val="24"/>
        </w:rPr>
        <w:t>Hair</w:t>
      </w:r>
      <w:proofErr w:type="spellEnd"/>
      <w:r>
        <w:rPr>
          <w:szCs w:val="24"/>
        </w:rPr>
        <w:t xml:space="preserve"> Júnior et al., 2009). Todos os itens apresentaram especificidade igual ou menor que 0,417.</w:t>
      </w:r>
    </w:p>
    <w:p w14:paraId="4AA378D7" w14:textId="77777777" w:rsidR="004F2A72" w:rsidRDefault="004F2A72">
      <w:pPr>
        <w:tabs>
          <w:tab w:val="clear" w:pos="709"/>
          <w:tab w:val="left" w:pos="10206"/>
        </w:tabs>
        <w:spacing w:before="0" w:after="0"/>
        <w:ind w:left="851" w:right="744" w:firstLine="709"/>
        <w:rPr>
          <w:szCs w:val="24"/>
        </w:rPr>
      </w:pPr>
    </w:p>
    <w:p w14:paraId="4AA378D8" w14:textId="77777777" w:rsidR="004F2A72" w:rsidRPr="00EF1841" w:rsidRDefault="00DC412B">
      <w:pPr>
        <w:tabs>
          <w:tab w:val="clear" w:pos="709"/>
          <w:tab w:val="left" w:pos="936"/>
          <w:tab w:val="left" w:pos="993"/>
        </w:tabs>
        <w:spacing w:before="0" w:after="0"/>
        <w:rPr>
          <w:bCs/>
          <w:i/>
          <w:iCs/>
          <w:szCs w:val="24"/>
        </w:rPr>
      </w:pPr>
      <w:r w:rsidRPr="00EF1841">
        <w:rPr>
          <w:bCs/>
          <w:i/>
          <w:iCs/>
          <w:szCs w:val="24"/>
        </w:rPr>
        <w:t>A metacognição e as vivências no ensino remoto emergencial</w:t>
      </w:r>
    </w:p>
    <w:p w14:paraId="4AA378D9" w14:textId="77777777" w:rsidR="004F2A72" w:rsidRDefault="00DC412B">
      <w:pPr>
        <w:pStyle w:val="Corpodetexto"/>
        <w:spacing w:after="0" w:line="360" w:lineRule="auto"/>
        <w:ind w:right="2" w:firstLine="850"/>
        <w:rPr>
          <w:szCs w:val="24"/>
        </w:rPr>
      </w:pPr>
      <w:r>
        <w:rPr>
          <w:szCs w:val="24"/>
        </w:rPr>
        <w:t>Por sua vez, os resultados dos estudantes nestes dois componentes foram comparados com outras variáveis presentes no instrumento da coleta para identificação de relações entre estes processos metacognitivos e as vivências e condições de estudo dos discentes. Entre os sexos não se observou diferenças no automonitoramento (t(327)=-0,2, p = 0,834), mas as mulheres apresentaram média de autorregulação superior aos homens (t(327)=4,1, p , 0,001). A idade não apresentou correlação significativa com estes dois componentes metacognitivos (p &gt; 0,05 na correlação de Pearson com a idade), assim como o estado civil (p &gt; 0,05 na Análise de Variância).</w:t>
      </w:r>
    </w:p>
    <w:p w14:paraId="4AA378DA" w14:textId="77777777" w:rsidR="004F2A72" w:rsidRDefault="00DC412B">
      <w:pPr>
        <w:pStyle w:val="Corpodetexto"/>
        <w:spacing w:after="0" w:line="360" w:lineRule="auto"/>
        <w:ind w:right="2" w:firstLine="850"/>
        <w:rPr>
          <w:szCs w:val="24"/>
        </w:rPr>
      </w:pPr>
      <w:r>
        <w:rPr>
          <w:szCs w:val="24"/>
        </w:rPr>
        <w:t xml:space="preserve">Um menor nível de distração proporcionado pelo ambiente de estudo vinculou-se à médias maiores de </w:t>
      </w:r>
      <w:proofErr w:type="spellStart"/>
      <w:r>
        <w:rPr>
          <w:szCs w:val="24"/>
        </w:rPr>
        <w:t>automonitoração</w:t>
      </w:r>
      <w:proofErr w:type="spellEnd"/>
      <w:r>
        <w:rPr>
          <w:szCs w:val="24"/>
        </w:rPr>
        <w:t xml:space="preserve"> (t(327)=2,2, p = 0,026) e de autorregulação (t(327)=2,6, p = 0,010). Os discentes que relataram uma rotina de estudo superior a quatro horas diárias também apresentaram maiores médias de </w:t>
      </w:r>
      <w:proofErr w:type="spellStart"/>
      <w:r>
        <w:rPr>
          <w:szCs w:val="24"/>
        </w:rPr>
        <w:t>automonitoração</w:t>
      </w:r>
      <w:proofErr w:type="spellEnd"/>
      <w:r>
        <w:rPr>
          <w:szCs w:val="24"/>
        </w:rPr>
        <w:t xml:space="preserve"> (t(327)=2,1, p = 0,031) e autorregulação (t(327)=5,0, p &lt; 0,001). </w:t>
      </w:r>
    </w:p>
    <w:p w14:paraId="4AA378DB" w14:textId="77777777" w:rsidR="004F2A72" w:rsidRDefault="004F2A72">
      <w:pPr>
        <w:pStyle w:val="Corpodetexto"/>
        <w:spacing w:after="0" w:line="360" w:lineRule="auto"/>
        <w:ind w:right="2" w:firstLine="850"/>
        <w:rPr>
          <w:szCs w:val="24"/>
        </w:rPr>
      </w:pPr>
    </w:p>
    <w:p w14:paraId="6CCF9358" w14:textId="5204ADFE" w:rsidR="00EF1841" w:rsidRPr="00EF1841" w:rsidRDefault="00DC412B" w:rsidP="00EF1841">
      <w:pPr>
        <w:pStyle w:val="Corpodetexto"/>
        <w:spacing w:after="0" w:line="240" w:lineRule="auto"/>
        <w:jc w:val="left"/>
        <w:rPr>
          <w:b/>
          <w:bCs/>
          <w:sz w:val="20"/>
          <w:szCs w:val="20"/>
        </w:rPr>
      </w:pPr>
      <w:r w:rsidRPr="00EF1841">
        <w:rPr>
          <w:b/>
          <w:bCs/>
          <w:sz w:val="20"/>
          <w:szCs w:val="20"/>
        </w:rPr>
        <w:t>Tabela</w:t>
      </w:r>
      <w:r w:rsidRPr="00EF1841">
        <w:rPr>
          <w:b/>
          <w:bCs/>
          <w:spacing w:val="-1"/>
          <w:sz w:val="20"/>
          <w:szCs w:val="20"/>
        </w:rPr>
        <w:t xml:space="preserve"> </w:t>
      </w:r>
      <w:r w:rsidRPr="00EF1841">
        <w:rPr>
          <w:b/>
          <w:bCs/>
          <w:sz w:val="20"/>
          <w:szCs w:val="20"/>
        </w:rPr>
        <w:t>2</w:t>
      </w:r>
    </w:p>
    <w:p w14:paraId="4AA378DC" w14:textId="3996822E" w:rsidR="004F2A72" w:rsidRPr="00EF1841" w:rsidRDefault="00EF1841" w:rsidP="00EF1841">
      <w:pPr>
        <w:pStyle w:val="Corpodetexto"/>
        <w:spacing w:after="0" w:line="240" w:lineRule="auto"/>
        <w:jc w:val="left"/>
        <w:rPr>
          <w:i/>
          <w:sz w:val="20"/>
          <w:szCs w:val="20"/>
        </w:rPr>
      </w:pPr>
      <w:r w:rsidRPr="00EF1841">
        <w:rPr>
          <w:i/>
          <w:sz w:val="20"/>
          <w:szCs w:val="20"/>
        </w:rPr>
        <w:t>Comparação entre os componentes e as disciplinas trancadas</w:t>
      </w:r>
      <w:r w:rsidR="00BB7020">
        <w:rPr>
          <w:i/>
          <w:sz w:val="20"/>
          <w:szCs w:val="20"/>
        </w:rPr>
        <w:t>.</w:t>
      </w:r>
    </w:p>
    <w:tbl>
      <w:tblPr>
        <w:tblStyle w:val="TableNormal"/>
        <w:tblW w:w="9053" w:type="dxa"/>
        <w:jc w:val="center"/>
        <w:tblInd w:w="0" w:type="dxa"/>
        <w:tblCellMar>
          <w:left w:w="70" w:type="dxa"/>
          <w:right w:w="70" w:type="dxa"/>
        </w:tblCellMar>
        <w:tblLook w:val="04A0" w:firstRow="1" w:lastRow="0" w:firstColumn="1" w:lastColumn="0" w:noHBand="0" w:noVBand="1"/>
      </w:tblPr>
      <w:tblGrid>
        <w:gridCol w:w="3792"/>
        <w:gridCol w:w="440"/>
        <w:gridCol w:w="849"/>
        <w:gridCol w:w="530"/>
        <w:gridCol w:w="994"/>
        <w:gridCol w:w="684"/>
        <w:gridCol w:w="849"/>
        <w:gridCol w:w="915"/>
      </w:tblGrid>
      <w:tr w:rsidR="004F2A72" w:rsidRPr="00EF1841" w14:paraId="4AA378E1" w14:textId="77777777">
        <w:trPr>
          <w:trHeight w:val="255"/>
          <w:jc w:val="center"/>
        </w:trPr>
        <w:tc>
          <w:tcPr>
            <w:tcW w:w="3793" w:type="dxa"/>
            <w:vMerge w:val="restart"/>
            <w:tcBorders>
              <w:top w:val="single" w:sz="4" w:space="0" w:color="000000"/>
            </w:tcBorders>
            <w:shd w:val="clear" w:color="auto" w:fill="auto"/>
            <w:vAlign w:val="center"/>
          </w:tcPr>
          <w:p w14:paraId="4AA378DD" w14:textId="77777777" w:rsidR="004F2A72" w:rsidRPr="00EF1841" w:rsidRDefault="00DC412B" w:rsidP="00EF1841">
            <w:pPr>
              <w:spacing w:before="0" w:after="0" w:line="240" w:lineRule="auto"/>
              <w:jc w:val="center"/>
              <w:rPr>
                <w:sz w:val="20"/>
                <w:szCs w:val="20"/>
              </w:rPr>
            </w:pPr>
            <w:r w:rsidRPr="00EF1841">
              <w:rPr>
                <w:sz w:val="20"/>
                <w:szCs w:val="20"/>
                <w:lang w:eastAsia="pt-BR"/>
              </w:rPr>
              <w:t>Disciplinas trancadas</w:t>
            </w:r>
          </w:p>
        </w:tc>
        <w:tc>
          <w:tcPr>
            <w:tcW w:w="439" w:type="dxa"/>
            <w:tcBorders>
              <w:top w:val="single" w:sz="4" w:space="0" w:color="000000"/>
            </w:tcBorders>
            <w:shd w:val="clear" w:color="auto" w:fill="auto"/>
            <w:vAlign w:val="center"/>
          </w:tcPr>
          <w:p w14:paraId="4AA378DE" w14:textId="77777777" w:rsidR="004F2A72" w:rsidRPr="00EF1841" w:rsidRDefault="004F2A72" w:rsidP="00EF1841">
            <w:pPr>
              <w:spacing w:before="0" w:after="0" w:line="240" w:lineRule="auto"/>
              <w:jc w:val="center"/>
              <w:rPr>
                <w:sz w:val="20"/>
                <w:szCs w:val="20"/>
                <w:lang w:eastAsia="pt-BR"/>
              </w:rPr>
            </w:pPr>
          </w:p>
        </w:tc>
        <w:tc>
          <w:tcPr>
            <w:tcW w:w="2373" w:type="dxa"/>
            <w:gridSpan w:val="3"/>
            <w:tcBorders>
              <w:top w:val="single" w:sz="4" w:space="0" w:color="000000"/>
              <w:bottom w:val="single" w:sz="4" w:space="0" w:color="000000"/>
            </w:tcBorders>
            <w:shd w:val="clear" w:color="auto" w:fill="auto"/>
            <w:vAlign w:val="center"/>
          </w:tcPr>
          <w:p w14:paraId="4AA378DF" w14:textId="77777777" w:rsidR="004F2A72" w:rsidRPr="00EF1841" w:rsidRDefault="00DC412B" w:rsidP="00EF1841">
            <w:pPr>
              <w:spacing w:before="0" w:after="0" w:line="240" w:lineRule="auto"/>
              <w:jc w:val="center"/>
              <w:rPr>
                <w:sz w:val="20"/>
                <w:szCs w:val="20"/>
              </w:rPr>
            </w:pPr>
            <w:r w:rsidRPr="00EF1841">
              <w:rPr>
                <w:sz w:val="20"/>
                <w:szCs w:val="20"/>
              </w:rPr>
              <w:t>Automonitoramento</w:t>
            </w:r>
          </w:p>
        </w:tc>
        <w:tc>
          <w:tcPr>
            <w:tcW w:w="2447" w:type="dxa"/>
            <w:gridSpan w:val="3"/>
            <w:tcBorders>
              <w:top w:val="single" w:sz="4" w:space="0" w:color="000000"/>
              <w:bottom w:val="single" w:sz="4" w:space="0" w:color="000000"/>
            </w:tcBorders>
            <w:shd w:val="clear" w:color="auto" w:fill="auto"/>
            <w:vAlign w:val="center"/>
          </w:tcPr>
          <w:p w14:paraId="4AA378E0" w14:textId="77777777" w:rsidR="004F2A72" w:rsidRPr="00EF1841" w:rsidRDefault="00DC412B" w:rsidP="00EF1841">
            <w:pPr>
              <w:spacing w:before="0" w:after="0" w:line="240" w:lineRule="auto"/>
              <w:jc w:val="center"/>
              <w:rPr>
                <w:sz w:val="20"/>
                <w:szCs w:val="20"/>
              </w:rPr>
            </w:pPr>
            <w:r w:rsidRPr="00EF1841">
              <w:rPr>
                <w:sz w:val="20"/>
                <w:szCs w:val="20"/>
                <w:lang w:eastAsia="pt-BR"/>
              </w:rPr>
              <w:t>Autorregulação</w:t>
            </w:r>
          </w:p>
        </w:tc>
      </w:tr>
      <w:tr w:rsidR="004F2A72" w:rsidRPr="00EF1841" w14:paraId="4AA378EA" w14:textId="77777777">
        <w:trPr>
          <w:trHeight w:val="255"/>
          <w:jc w:val="center"/>
        </w:trPr>
        <w:tc>
          <w:tcPr>
            <w:tcW w:w="3793" w:type="dxa"/>
            <w:vMerge/>
            <w:tcBorders>
              <w:bottom w:val="single" w:sz="4" w:space="0" w:color="000000"/>
            </w:tcBorders>
            <w:shd w:val="clear" w:color="auto" w:fill="auto"/>
            <w:vAlign w:val="center"/>
          </w:tcPr>
          <w:p w14:paraId="4AA378E2" w14:textId="77777777" w:rsidR="004F2A72" w:rsidRPr="00EF1841" w:rsidRDefault="004F2A72" w:rsidP="00EF1841">
            <w:pPr>
              <w:spacing w:before="0" w:after="0" w:line="240" w:lineRule="auto"/>
              <w:jc w:val="center"/>
              <w:rPr>
                <w:b/>
                <w:bCs/>
                <w:sz w:val="20"/>
                <w:szCs w:val="20"/>
                <w:lang w:eastAsia="pt-BR"/>
              </w:rPr>
            </w:pPr>
          </w:p>
        </w:tc>
        <w:tc>
          <w:tcPr>
            <w:tcW w:w="439" w:type="dxa"/>
            <w:tcBorders>
              <w:bottom w:val="single" w:sz="4" w:space="0" w:color="000000"/>
            </w:tcBorders>
            <w:shd w:val="clear" w:color="auto" w:fill="auto"/>
            <w:vAlign w:val="center"/>
          </w:tcPr>
          <w:p w14:paraId="4AA378E3" w14:textId="77777777" w:rsidR="004F2A72" w:rsidRPr="00EF1841" w:rsidRDefault="00DC412B" w:rsidP="00EF1841">
            <w:pPr>
              <w:spacing w:before="0" w:after="0" w:line="240" w:lineRule="auto"/>
              <w:jc w:val="center"/>
              <w:rPr>
                <w:sz w:val="20"/>
                <w:szCs w:val="20"/>
              </w:rPr>
            </w:pPr>
            <w:r w:rsidRPr="00EF1841">
              <w:rPr>
                <w:sz w:val="20"/>
                <w:szCs w:val="20"/>
                <w:lang w:eastAsia="pt-BR"/>
              </w:rPr>
              <w:t>N</w:t>
            </w:r>
          </w:p>
        </w:tc>
        <w:tc>
          <w:tcPr>
            <w:tcW w:w="849" w:type="dxa"/>
            <w:tcBorders>
              <w:top w:val="single" w:sz="4" w:space="0" w:color="000000"/>
              <w:bottom w:val="single" w:sz="4" w:space="0" w:color="000000"/>
            </w:tcBorders>
            <w:shd w:val="clear" w:color="auto" w:fill="auto"/>
            <w:vAlign w:val="center"/>
          </w:tcPr>
          <w:p w14:paraId="4AA378E4" w14:textId="77777777" w:rsidR="004F2A72" w:rsidRPr="00EF1841" w:rsidRDefault="00DC412B" w:rsidP="00EF1841">
            <w:pPr>
              <w:spacing w:before="0" w:after="0" w:line="240" w:lineRule="auto"/>
              <w:jc w:val="center"/>
              <w:rPr>
                <w:sz w:val="20"/>
                <w:szCs w:val="20"/>
              </w:rPr>
            </w:pPr>
            <w:r w:rsidRPr="00EF1841">
              <w:rPr>
                <w:sz w:val="20"/>
                <w:szCs w:val="20"/>
                <w:lang w:eastAsia="pt-BR"/>
              </w:rPr>
              <w:t>Média</w:t>
            </w:r>
          </w:p>
        </w:tc>
        <w:tc>
          <w:tcPr>
            <w:tcW w:w="530" w:type="dxa"/>
            <w:tcBorders>
              <w:top w:val="single" w:sz="4" w:space="0" w:color="000000"/>
              <w:bottom w:val="single" w:sz="4" w:space="0" w:color="000000"/>
            </w:tcBorders>
            <w:shd w:val="clear" w:color="auto" w:fill="auto"/>
            <w:vAlign w:val="center"/>
          </w:tcPr>
          <w:p w14:paraId="4AA378E5" w14:textId="77777777" w:rsidR="004F2A72" w:rsidRPr="00EF1841" w:rsidRDefault="00DC412B" w:rsidP="00EF1841">
            <w:pPr>
              <w:spacing w:before="0" w:after="0" w:line="240" w:lineRule="auto"/>
              <w:jc w:val="center"/>
              <w:rPr>
                <w:sz w:val="20"/>
                <w:szCs w:val="20"/>
              </w:rPr>
            </w:pPr>
            <w:proofErr w:type="spellStart"/>
            <w:r w:rsidRPr="00EF1841">
              <w:rPr>
                <w:sz w:val="20"/>
                <w:szCs w:val="20"/>
                <w:lang w:eastAsia="pt-BR"/>
              </w:rPr>
              <w:t>dp</w:t>
            </w:r>
            <w:proofErr w:type="spellEnd"/>
          </w:p>
        </w:tc>
        <w:tc>
          <w:tcPr>
            <w:tcW w:w="993" w:type="dxa"/>
            <w:tcBorders>
              <w:top w:val="single" w:sz="4" w:space="0" w:color="000000"/>
              <w:bottom w:val="single" w:sz="4" w:space="0" w:color="000000"/>
            </w:tcBorders>
            <w:shd w:val="clear" w:color="auto" w:fill="auto"/>
            <w:vAlign w:val="center"/>
          </w:tcPr>
          <w:p w14:paraId="4AA378E6" w14:textId="77777777" w:rsidR="004F2A72" w:rsidRPr="00EF1841" w:rsidRDefault="00DC412B" w:rsidP="00EF1841">
            <w:pPr>
              <w:spacing w:before="0" w:after="0" w:line="240" w:lineRule="auto"/>
              <w:jc w:val="center"/>
              <w:rPr>
                <w:sz w:val="20"/>
                <w:szCs w:val="20"/>
              </w:rPr>
            </w:pPr>
            <w:r w:rsidRPr="00EF1841">
              <w:rPr>
                <w:sz w:val="20"/>
                <w:szCs w:val="20"/>
                <w:lang w:eastAsia="pt-BR"/>
              </w:rPr>
              <w:t>p*</w:t>
            </w:r>
          </w:p>
        </w:tc>
        <w:tc>
          <w:tcPr>
            <w:tcW w:w="684" w:type="dxa"/>
            <w:tcBorders>
              <w:top w:val="single" w:sz="4" w:space="0" w:color="000000"/>
              <w:bottom w:val="single" w:sz="4" w:space="0" w:color="000000"/>
            </w:tcBorders>
            <w:shd w:val="clear" w:color="auto" w:fill="auto"/>
            <w:vAlign w:val="center"/>
          </w:tcPr>
          <w:p w14:paraId="4AA378E7" w14:textId="77777777" w:rsidR="004F2A72" w:rsidRPr="00EF1841" w:rsidRDefault="00DC412B" w:rsidP="00EF1841">
            <w:pPr>
              <w:spacing w:before="0" w:after="0" w:line="240" w:lineRule="auto"/>
              <w:jc w:val="center"/>
              <w:rPr>
                <w:sz w:val="20"/>
                <w:szCs w:val="20"/>
              </w:rPr>
            </w:pPr>
            <w:r w:rsidRPr="00EF1841">
              <w:rPr>
                <w:sz w:val="20"/>
                <w:szCs w:val="20"/>
                <w:lang w:eastAsia="pt-BR"/>
              </w:rPr>
              <w:t>Média</w:t>
            </w:r>
          </w:p>
        </w:tc>
        <w:tc>
          <w:tcPr>
            <w:tcW w:w="849" w:type="dxa"/>
            <w:tcBorders>
              <w:top w:val="single" w:sz="4" w:space="0" w:color="000000"/>
              <w:bottom w:val="single" w:sz="4" w:space="0" w:color="000000"/>
            </w:tcBorders>
            <w:shd w:val="clear" w:color="auto" w:fill="auto"/>
            <w:vAlign w:val="center"/>
          </w:tcPr>
          <w:p w14:paraId="4AA378E8" w14:textId="77777777" w:rsidR="004F2A72" w:rsidRPr="00EF1841" w:rsidRDefault="00DC412B" w:rsidP="00EF1841">
            <w:pPr>
              <w:spacing w:before="0" w:after="0" w:line="240" w:lineRule="auto"/>
              <w:jc w:val="center"/>
              <w:rPr>
                <w:sz w:val="20"/>
                <w:szCs w:val="20"/>
              </w:rPr>
            </w:pPr>
            <w:proofErr w:type="spellStart"/>
            <w:r w:rsidRPr="00EF1841">
              <w:rPr>
                <w:sz w:val="20"/>
                <w:szCs w:val="20"/>
                <w:lang w:eastAsia="pt-BR"/>
              </w:rPr>
              <w:t>dp</w:t>
            </w:r>
            <w:proofErr w:type="spellEnd"/>
          </w:p>
        </w:tc>
        <w:tc>
          <w:tcPr>
            <w:tcW w:w="915" w:type="dxa"/>
            <w:tcBorders>
              <w:top w:val="single" w:sz="4" w:space="0" w:color="000000"/>
              <w:bottom w:val="single" w:sz="4" w:space="0" w:color="000000"/>
            </w:tcBorders>
            <w:shd w:val="clear" w:color="auto" w:fill="auto"/>
            <w:vAlign w:val="center"/>
          </w:tcPr>
          <w:p w14:paraId="4AA378E9" w14:textId="77777777" w:rsidR="004F2A72" w:rsidRPr="00EF1841" w:rsidRDefault="00DC412B" w:rsidP="00EF1841">
            <w:pPr>
              <w:spacing w:before="0" w:after="0" w:line="240" w:lineRule="auto"/>
              <w:jc w:val="center"/>
              <w:rPr>
                <w:sz w:val="20"/>
                <w:szCs w:val="20"/>
              </w:rPr>
            </w:pPr>
            <w:r w:rsidRPr="00EF1841">
              <w:rPr>
                <w:sz w:val="20"/>
                <w:szCs w:val="20"/>
                <w:lang w:eastAsia="pt-BR"/>
              </w:rPr>
              <w:t>p*</w:t>
            </w:r>
          </w:p>
        </w:tc>
      </w:tr>
      <w:tr w:rsidR="004F2A72" w:rsidRPr="00EF1841" w14:paraId="4AA378F4" w14:textId="77777777">
        <w:trPr>
          <w:trHeight w:val="255"/>
          <w:jc w:val="center"/>
        </w:trPr>
        <w:tc>
          <w:tcPr>
            <w:tcW w:w="3793" w:type="dxa"/>
            <w:shd w:val="clear" w:color="auto" w:fill="auto"/>
            <w:vAlign w:val="center"/>
          </w:tcPr>
          <w:p w14:paraId="4AA378EB" w14:textId="77777777" w:rsidR="004F2A72" w:rsidRPr="00EF1841" w:rsidRDefault="00DC412B" w:rsidP="00EF1841">
            <w:pPr>
              <w:spacing w:before="0" w:after="0" w:line="240" w:lineRule="auto"/>
              <w:jc w:val="center"/>
              <w:rPr>
                <w:sz w:val="20"/>
                <w:szCs w:val="20"/>
              </w:rPr>
            </w:pPr>
            <w:r w:rsidRPr="00EF1841">
              <w:rPr>
                <w:sz w:val="20"/>
                <w:szCs w:val="20"/>
              </w:rPr>
              <w:t>Nenhuma</w:t>
            </w:r>
          </w:p>
        </w:tc>
        <w:tc>
          <w:tcPr>
            <w:tcW w:w="439" w:type="dxa"/>
            <w:shd w:val="clear" w:color="auto" w:fill="auto"/>
            <w:vAlign w:val="center"/>
          </w:tcPr>
          <w:p w14:paraId="4AA378EC" w14:textId="77777777" w:rsidR="004F2A72" w:rsidRPr="00EF1841" w:rsidRDefault="00DC412B" w:rsidP="00EF1841">
            <w:pPr>
              <w:spacing w:before="0" w:after="0" w:line="240" w:lineRule="auto"/>
              <w:jc w:val="center"/>
              <w:rPr>
                <w:sz w:val="20"/>
                <w:szCs w:val="20"/>
              </w:rPr>
            </w:pPr>
            <w:r w:rsidRPr="00EF1841">
              <w:rPr>
                <w:sz w:val="20"/>
                <w:szCs w:val="20"/>
              </w:rPr>
              <w:t>214</w:t>
            </w:r>
          </w:p>
        </w:tc>
        <w:tc>
          <w:tcPr>
            <w:tcW w:w="849" w:type="dxa"/>
            <w:shd w:val="clear" w:color="auto" w:fill="auto"/>
            <w:vAlign w:val="center"/>
          </w:tcPr>
          <w:p w14:paraId="4AA378ED" w14:textId="77777777" w:rsidR="004F2A72" w:rsidRPr="00EF1841" w:rsidRDefault="00DC412B" w:rsidP="00EF1841">
            <w:pPr>
              <w:spacing w:before="0" w:after="0" w:line="240" w:lineRule="auto"/>
              <w:jc w:val="center"/>
              <w:rPr>
                <w:sz w:val="20"/>
                <w:szCs w:val="20"/>
              </w:rPr>
            </w:pPr>
            <w:r w:rsidRPr="00EF1841">
              <w:rPr>
                <w:sz w:val="20"/>
                <w:szCs w:val="20"/>
              </w:rPr>
              <w:t>3,9a</w:t>
            </w:r>
          </w:p>
        </w:tc>
        <w:tc>
          <w:tcPr>
            <w:tcW w:w="530" w:type="dxa"/>
            <w:shd w:val="clear" w:color="auto" w:fill="auto"/>
            <w:vAlign w:val="center"/>
          </w:tcPr>
          <w:p w14:paraId="4AA378EE" w14:textId="77777777" w:rsidR="004F2A72" w:rsidRPr="00EF1841" w:rsidRDefault="00DC412B" w:rsidP="00EF1841">
            <w:pPr>
              <w:spacing w:before="0" w:after="0" w:line="240" w:lineRule="auto"/>
              <w:jc w:val="center"/>
              <w:rPr>
                <w:sz w:val="20"/>
                <w:szCs w:val="20"/>
              </w:rPr>
            </w:pPr>
            <w:r w:rsidRPr="00EF1841">
              <w:rPr>
                <w:sz w:val="20"/>
                <w:szCs w:val="20"/>
              </w:rPr>
              <w:t>0,7</w:t>
            </w:r>
          </w:p>
        </w:tc>
        <w:tc>
          <w:tcPr>
            <w:tcW w:w="993" w:type="dxa"/>
            <w:vMerge w:val="restart"/>
            <w:tcBorders>
              <w:top w:val="single" w:sz="4" w:space="0" w:color="000000"/>
            </w:tcBorders>
            <w:shd w:val="clear" w:color="auto" w:fill="auto"/>
            <w:vAlign w:val="center"/>
          </w:tcPr>
          <w:p w14:paraId="4AA378EF" w14:textId="77777777" w:rsidR="004F2A72" w:rsidRPr="00EF1841" w:rsidRDefault="00DC412B" w:rsidP="00EF1841">
            <w:pPr>
              <w:spacing w:before="0" w:after="0" w:line="240" w:lineRule="auto"/>
              <w:jc w:val="center"/>
              <w:rPr>
                <w:sz w:val="20"/>
                <w:szCs w:val="20"/>
              </w:rPr>
            </w:pPr>
            <w:r w:rsidRPr="00EF1841">
              <w:rPr>
                <w:sz w:val="20"/>
                <w:szCs w:val="20"/>
                <w:lang w:eastAsia="pt-BR"/>
              </w:rPr>
              <w:t>&lt;0,026</w:t>
            </w:r>
          </w:p>
          <w:p w14:paraId="4AA378F0" w14:textId="77777777" w:rsidR="004F2A72" w:rsidRPr="00EF1841" w:rsidRDefault="004F2A72" w:rsidP="00EF1841">
            <w:pPr>
              <w:spacing w:before="0" w:after="0" w:line="240" w:lineRule="auto"/>
              <w:jc w:val="center"/>
              <w:rPr>
                <w:sz w:val="20"/>
                <w:szCs w:val="20"/>
                <w:lang w:eastAsia="pt-BR"/>
              </w:rPr>
            </w:pPr>
          </w:p>
        </w:tc>
        <w:tc>
          <w:tcPr>
            <w:tcW w:w="684" w:type="dxa"/>
            <w:shd w:val="clear" w:color="auto" w:fill="auto"/>
            <w:vAlign w:val="center"/>
          </w:tcPr>
          <w:p w14:paraId="4AA378F1" w14:textId="77777777" w:rsidR="004F2A72" w:rsidRPr="00EF1841" w:rsidRDefault="00DC412B" w:rsidP="00EF1841">
            <w:pPr>
              <w:spacing w:before="0" w:after="0" w:line="240" w:lineRule="auto"/>
              <w:jc w:val="center"/>
              <w:rPr>
                <w:sz w:val="20"/>
                <w:szCs w:val="20"/>
              </w:rPr>
            </w:pPr>
            <w:r w:rsidRPr="00EF1841">
              <w:rPr>
                <w:sz w:val="20"/>
                <w:szCs w:val="20"/>
              </w:rPr>
              <w:t>3,9a</w:t>
            </w:r>
          </w:p>
        </w:tc>
        <w:tc>
          <w:tcPr>
            <w:tcW w:w="849" w:type="dxa"/>
            <w:shd w:val="clear" w:color="auto" w:fill="auto"/>
            <w:vAlign w:val="center"/>
          </w:tcPr>
          <w:p w14:paraId="4AA378F2" w14:textId="77777777" w:rsidR="004F2A72" w:rsidRPr="00EF1841" w:rsidRDefault="00DC412B" w:rsidP="00EF1841">
            <w:pPr>
              <w:spacing w:before="0" w:after="0" w:line="240" w:lineRule="auto"/>
              <w:jc w:val="center"/>
              <w:rPr>
                <w:sz w:val="20"/>
                <w:szCs w:val="20"/>
              </w:rPr>
            </w:pPr>
            <w:r w:rsidRPr="00EF1841">
              <w:rPr>
                <w:sz w:val="20"/>
                <w:szCs w:val="20"/>
              </w:rPr>
              <w:t>0,8</w:t>
            </w:r>
          </w:p>
        </w:tc>
        <w:tc>
          <w:tcPr>
            <w:tcW w:w="915" w:type="dxa"/>
            <w:vMerge w:val="restart"/>
            <w:tcBorders>
              <w:top w:val="single" w:sz="4" w:space="0" w:color="000000"/>
            </w:tcBorders>
            <w:shd w:val="clear" w:color="auto" w:fill="auto"/>
            <w:vAlign w:val="center"/>
          </w:tcPr>
          <w:p w14:paraId="4AA378F3" w14:textId="77777777" w:rsidR="004F2A72" w:rsidRPr="00EF1841" w:rsidRDefault="00DC412B" w:rsidP="00EF1841">
            <w:pPr>
              <w:spacing w:before="0" w:after="0" w:line="240" w:lineRule="auto"/>
              <w:jc w:val="center"/>
              <w:rPr>
                <w:sz w:val="20"/>
                <w:szCs w:val="20"/>
              </w:rPr>
            </w:pPr>
            <w:r w:rsidRPr="00EF1841">
              <w:rPr>
                <w:sz w:val="20"/>
                <w:szCs w:val="20"/>
                <w:lang w:eastAsia="pt-BR"/>
              </w:rPr>
              <w:t>&lt;0,007</w:t>
            </w:r>
          </w:p>
        </w:tc>
      </w:tr>
      <w:tr w:rsidR="004F2A72" w:rsidRPr="00EF1841" w14:paraId="4AA378FD" w14:textId="77777777">
        <w:trPr>
          <w:trHeight w:val="255"/>
          <w:jc w:val="center"/>
        </w:trPr>
        <w:tc>
          <w:tcPr>
            <w:tcW w:w="3793" w:type="dxa"/>
            <w:shd w:val="clear" w:color="auto" w:fill="auto"/>
            <w:vAlign w:val="center"/>
          </w:tcPr>
          <w:p w14:paraId="4AA378F5" w14:textId="77777777" w:rsidR="004F2A72" w:rsidRPr="00EF1841" w:rsidRDefault="00DC412B" w:rsidP="00EF1841">
            <w:pPr>
              <w:spacing w:before="0" w:after="0" w:line="240" w:lineRule="auto"/>
              <w:jc w:val="center"/>
              <w:rPr>
                <w:sz w:val="20"/>
                <w:szCs w:val="20"/>
              </w:rPr>
            </w:pPr>
            <w:r w:rsidRPr="00EF1841">
              <w:rPr>
                <w:sz w:val="20"/>
                <w:szCs w:val="20"/>
              </w:rPr>
              <w:t>1 disciplina</w:t>
            </w:r>
          </w:p>
        </w:tc>
        <w:tc>
          <w:tcPr>
            <w:tcW w:w="439" w:type="dxa"/>
            <w:shd w:val="clear" w:color="auto" w:fill="auto"/>
            <w:vAlign w:val="center"/>
          </w:tcPr>
          <w:p w14:paraId="4AA378F6" w14:textId="77777777" w:rsidR="004F2A72" w:rsidRPr="00EF1841" w:rsidRDefault="00DC412B" w:rsidP="00EF1841">
            <w:pPr>
              <w:spacing w:before="0" w:after="0" w:line="240" w:lineRule="auto"/>
              <w:jc w:val="center"/>
              <w:rPr>
                <w:sz w:val="20"/>
                <w:szCs w:val="20"/>
              </w:rPr>
            </w:pPr>
            <w:r w:rsidRPr="00EF1841">
              <w:rPr>
                <w:sz w:val="20"/>
                <w:szCs w:val="20"/>
              </w:rPr>
              <w:t>50</w:t>
            </w:r>
          </w:p>
        </w:tc>
        <w:tc>
          <w:tcPr>
            <w:tcW w:w="849" w:type="dxa"/>
            <w:shd w:val="clear" w:color="auto" w:fill="auto"/>
            <w:vAlign w:val="center"/>
          </w:tcPr>
          <w:p w14:paraId="4AA378F7" w14:textId="77777777" w:rsidR="004F2A72" w:rsidRPr="00EF1841" w:rsidRDefault="00DC412B" w:rsidP="00EF1841">
            <w:pPr>
              <w:spacing w:before="0" w:after="0" w:line="240" w:lineRule="auto"/>
              <w:jc w:val="center"/>
              <w:rPr>
                <w:sz w:val="20"/>
                <w:szCs w:val="20"/>
              </w:rPr>
            </w:pPr>
            <w:r w:rsidRPr="00EF1841">
              <w:rPr>
                <w:sz w:val="20"/>
                <w:szCs w:val="20"/>
              </w:rPr>
              <w:t>3,8b</w:t>
            </w:r>
          </w:p>
        </w:tc>
        <w:tc>
          <w:tcPr>
            <w:tcW w:w="530" w:type="dxa"/>
            <w:shd w:val="clear" w:color="auto" w:fill="auto"/>
            <w:vAlign w:val="center"/>
          </w:tcPr>
          <w:p w14:paraId="4AA378F8" w14:textId="77777777" w:rsidR="004F2A72" w:rsidRPr="00EF1841" w:rsidRDefault="00DC412B" w:rsidP="00EF1841">
            <w:pPr>
              <w:spacing w:before="0" w:after="0" w:line="240" w:lineRule="auto"/>
              <w:jc w:val="center"/>
              <w:rPr>
                <w:sz w:val="20"/>
                <w:szCs w:val="20"/>
              </w:rPr>
            </w:pPr>
            <w:r w:rsidRPr="00EF1841">
              <w:rPr>
                <w:sz w:val="20"/>
                <w:szCs w:val="20"/>
              </w:rPr>
              <w:t>0,8</w:t>
            </w:r>
          </w:p>
        </w:tc>
        <w:tc>
          <w:tcPr>
            <w:tcW w:w="993" w:type="dxa"/>
            <w:vMerge/>
            <w:shd w:val="clear" w:color="auto" w:fill="auto"/>
            <w:vAlign w:val="center"/>
          </w:tcPr>
          <w:p w14:paraId="4AA378F9" w14:textId="77777777" w:rsidR="004F2A72" w:rsidRPr="00EF1841" w:rsidRDefault="004F2A72" w:rsidP="00EF1841">
            <w:pPr>
              <w:spacing w:before="0" w:after="0" w:line="240" w:lineRule="auto"/>
              <w:jc w:val="center"/>
              <w:rPr>
                <w:sz w:val="20"/>
                <w:szCs w:val="20"/>
                <w:lang w:eastAsia="pt-BR"/>
              </w:rPr>
            </w:pPr>
          </w:p>
        </w:tc>
        <w:tc>
          <w:tcPr>
            <w:tcW w:w="684" w:type="dxa"/>
            <w:shd w:val="clear" w:color="auto" w:fill="auto"/>
            <w:vAlign w:val="center"/>
          </w:tcPr>
          <w:p w14:paraId="4AA378FA" w14:textId="77777777" w:rsidR="004F2A72" w:rsidRPr="00EF1841" w:rsidRDefault="00DC412B" w:rsidP="00EF1841">
            <w:pPr>
              <w:spacing w:before="0" w:after="0" w:line="240" w:lineRule="auto"/>
              <w:jc w:val="center"/>
              <w:rPr>
                <w:sz w:val="20"/>
                <w:szCs w:val="20"/>
              </w:rPr>
            </w:pPr>
            <w:r w:rsidRPr="00EF1841">
              <w:rPr>
                <w:sz w:val="20"/>
                <w:szCs w:val="20"/>
              </w:rPr>
              <w:t xml:space="preserve">3,6 </w:t>
            </w:r>
          </w:p>
        </w:tc>
        <w:tc>
          <w:tcPr>
            <w:tcW w:w="849" w:type="dxa"/>
            <w:shd w:val="clear" w:color="auto" w:fill="auto"/>
            <w:vAlign w:val="center"/>
          </w:tcPr>
          <w:p w14:paraId="4AA378FB" w14:textId="77777777" w:rsidR="004F2A72" w:rsidRPr="00EF1841" w:rsidRDefault="00DC412B" w:rsidP="00EF1841">
            <w:pPr>
              <w:spacing w:before="0" w:after="0" w:line="240" w:lineRule="auto"/>
              <w:jc w:val="center"/>
              <w:rPr>
                <w:sz w:val="20"/>
                <w:szCs w:val="20"/>
              </w:rPr>
            </w:pPr>
            <w:r w:rsidRPr="00EF1841">
              <w:rPr>
                <w:sz w:val="20"/>
                <w:szCs w:val="20"/>
              </w:rPr>
              <w:t>0,8</w:t>
            </w:r>
          </w:p>
        </w:tc>
        <w:tc>
          <w:tcPr>
            <w:tcW w:w="915" w:type="dxa"/>
            <w:vMerge/>
            <w:shd w:val="clear" w:color="auto" w:fill="auto"/>
            <w:vAlign w:val="center"/>
          </w:tcPr>
          <w:p w14:paraId="4AA378FC" w14:textId="77777777" w:rsidR="004F2A72" w:rsidRPr="00EF1841" w:rsidRDefault="004F2A72" w:rsidP="00EF1841">
            <w:pPr>
              <w:spacing w:before="0" w:after="0" w:line="240" w:lineRule="auto"/>
              <w:jc w:val="center"/>
              <w:rPr>
                <w:sz w:val="20"/>
                <w:szCs w:val="20"/>
                <w:lang w:eastAsia="pt-BR"/>
              </w:rPr>
            </w:pPr>
          </w:p>
        </w:tc>
      </w:tr>
      <w:tr w:rsidR="004F2A72" w:rsidRPr="00EF1841" w14:paraId="4AA37906" w14:textId="77777777">
        <w:trPr>
          <w:trHeight w:val="255"/>
          <w:jc w:val="center"/>
        </w:trPr>
        <w:tc>
          <w:tcPr>
            <w:tcW w:w="3793" w:type="dxa"/>
            <w:shd w:val="clear" w:color="auto" w:fill="auto"/>
            <w:vAlign w:val="center"/>
          </w:tcPr>
          <w:p w14:paraId="4AA378FE" w14:textId="77777777" w:rsidR="004F2A72" w:rsidRPr="00EF1841" w:rsidRDefault="00DC412B" w:rsidP="00EF1841">
            <w:pPr>
              <w:spacing w:before="0" w:after="0" w:line="240" w:lineRule="auto"/>
              <w:jc w:val="center"/>
              <w:rPr>
                <w:sz w:val="20"/>
                <w:szCs w:val="20"/>
              </w:rPr>
            </w:pPr>
            <w:r w:rsidRPr="00EF1841">
              <w:rPr>
                <w:sz w:val="20"/>
                <w:szCs w:val="20"/>
              </w:rPr>
              <w:t>2 disciplinas</w:t>
            </w:r>
          </w:p>
        </w:tc>
        <w:tc>
          <w:tcPr>
            <w:tcW w:w="439" w:type="dxa"/>
            <w:shd w:val="clear" w:color="auto" w:fill="auto"/>
            <w:vAlign w:val="center"/>
          </w:tcPr>
          <w:p w14:paraId="4AA378FF" w14:textId="77777777" w:rsidR="004F2A72" w:rsidRPr="00EF1841" w:rsidRDefault="00DC412B" w:rsidP="00EF1841">
            <w:pPr>
              <w:spacing w:before="0" w:after="0" w:line="240" w:lineRule="auto"/>
              <w:jc w:val="center"/>
              <w:rPr>
                <w:sz w:val="20"/>
                <w:szCs w:val="20"/>
              </w:rPr>
            </w:pPr>
            <w:r w:rsidRPr="00EF1841">
              <w:rPr>
                <w:sz w:val="20"/>
                <w:szCs w:val="20"/>
              </w:rPr>
              <w:t>32</w:t>
            </w:r>
          </w:p>
        </w:tc>
        <w:tc>
          <w:tcPr>
            <w:tcW w:w="849" w:type="dxa"/>
            <w:shd w:val="clear" w:color="auto" w:fill="auto"/>
            <w:vAlign w:val="center"/>
          </w:tcPr>
          <w:p w14:paraId="4AA37900" w14:textId="77777777" w:rsidR="004F2A72" w:rsidRPr="00EF1841" w:rsidRDefault="00DC412B" w:rsidP="00EF1841">
            <w:pPr>
              <w:spacing w:before="0" w:after="0" w:line="240" w:lineRule="auto"/>
              <w:jc w:val="center"/>
              <w:rPr>
                <w:sz w:val="20"/>
                <w:szCs w:val="20"/>
              </w:rPr>
            </w:pPr>
            <w:r w:rsidRPr="00EF1841">
              <w:rPr>
                <w:sz w:val="20"/>
                <w:szCs w:val="20"/>
              </w:rPr>
              <w:t>3,6c</w:t>
            </w:r>
          </w:p>
        </w:tc>
        <w:tc>
          <w:tcPr>
            <w:tcW w:w="530" w:type="dxa"/>
            <w:shd w:val="clear" w:color="auto" w:fill="auto"/>
            <w:vAlign w:val="center"/>
          </w:tcPr>
          <w:p w14:paraId="4AA37901" w14:textId="77777777" w:rsidR="004F2A72" w:rsidRPr="00EF1841" w:rsidRDefault="00DC412B" w:rsidP="00EF1841">
            <w:pPr>
              <w:spacing w:before="0" w:after="0" w:line="240" w:lineRule="auto"/>
              <w:jc w:val="center"/>
              <w:rPr>
                <w:sz w:val="20"/>
                <w:szCs w:val="20"/>
              </w:rPr>
            </w:pPr>
            <w:r w:rsidRPr="00EF1841">
              <w:rPr>
                <w:sz w:val="20"/>
                <w:szCs w:val="20"/>
              </w:rPr>
              <w:t>0,8</w:t>
            </w:r>
          </w:p>
        </w:tc>
        <w:tc>
          <w:tcPr>
            <w:tcW w:w="993" w:type="dxa"/>
            <w:vMerge/>
            <w:shd w:val="clear" w:color="auto" w:fill="auto"/>
            <w:vAlign w:val="center"/>
          </w:tcPr>
          <w:p w14:paraId="4AA37902" w14:textId="77777777" w:rsidR="004F2A72" w:rsidRPr="00EF1841" w:rsidRDefault="004F2A72" w:rsidP="00EF1841">
            <w:pPr>
              <w:spacing w:before="0" w:after="0" w:line="240" w:lineRule="auto"/>
              <w:jc w:val="center"/>
              <w:rPr>
                <w:sz w:val="20"/>
                <w:szCs w:val="20"/>
                <w:lang w:eastAsia="pt-BR"/>
              </w:rPr>
            </w:pPr>
          </w:p>
        </w:tc>
        <w:tc>
          <w:tcPr>
            <w:tcW w:w="684" w:type="dxa"/>
            <w:shd w:val="clear" w:color="auto" w:fill="auto"/>
            <w:vAlign w:val="center"/>
          </w:tcPr>
          <w:p w14:paraId="4AA37903" w14:textId="77777777" w:rsidR="004F2A72" w:rsidRPr="00EF1841" w:rsidRDefault="00DC412B" w:rsidP="00EF1841">
            <w:pPr>
              <w:spacing w:before="0" w:after="0" w:line="240" w:lineRule="auto"/>
              <w:jc w:val="center"/>
              <w:rPr>
                <w:sz w:val="20"/>
                <w:szCs w:val="20"/>
              </w:rPr>
            </w:pPr>
            <w:r w:rsidRPr="00EF1841">
              <w:rPr>
                <w:sz w:val="20"/>
                <w:szCs w:val="20"/>
              </w:rPr>
              <w:t>4,0</w:t>
            </w:r>
          </w:p>
        </w:tc>
        <w:tc>
          <w:tcPr>
            <w:tcW w:w="849" w:type="dxa"/>
            <w:shd w:val="clear" w:color="auto" w:fill="auto"/>
            <w:vAlign w:val="center"/>
          </w:tcPr>
          <w:p w14:paraId="4AA37904" w14:textId="77777777" w:rsidR="004F2A72" w:rsidRPr="00EF1841" w:rsidRDefault="00DC412B" w:rsidP="00EF1841">
            <w:pPr>
              <w:spacing w:before="0" w:after="0" w:line="240" w:lineRule="auto"/>
              <w:jc w:val="center"/>
              <w:rPr>
                <w:sz w:val="20"/>
                <w:szCs w:val="20"/>
              </w:rPr>
            </w:pPr>
            <w:r w:rsidRPr="00EF1841">
              <w:rPr>
                <w:sz w:val="20"/>
                <w:szCs w:val="20"/>
              </w:rPr>
              <w:t>0,7</w:t>
            </w:r>
          </w:p>
        </w:tc>
        <w:tc>
          <w:tcPr>
            <w:tcW w:w="915" w:type="dxa"/>
            <w:vMerge/>
            <w:shd w:val="clear" w:color="auto" w:fill="auto"/>
            <w:vAlign w:val="center"/>
          </w:tcPr>
          <w:p w14:paraId="4AA37905" w14:textId="77777777" w:rsidR="004F2A72" w:rsidRPr="00EF1841" w:rsidRDefault="004F2A72" w:rsidP="00EF1841">
            <w:pPr>
              <w:spacing w:before="0" w:after="0" w:line="240" w:lineRule="auto"/>
              <w:jc w:val="center"/>
              <w:rPr>
                <w:sz w:val="20"/>
                <w:szCs w:val="20"/>
                <w:lang w:eastAsia="pt-BR"/>
              </w:rPr>
            </w:pPr>
          </w:p>
        </w:tc>
      </w:tr>
      <w:tr w:rsidR="004F2A72" w:rsidRPr="00EF1841" w14:paraId="4AA3790F" w14:textId="77777777">
        <w:trPr>
          <w:trHeight w:val="255"/>
          <w:jc w:val="center"/>
        </w:trPr>
        <w:tc>
          <w:tcPr>
            <w:tcW w:w="3793" w:type="dxa"/>
            <w:tcBorders>
              <w:bottom w:val="single" w:sz="4" w:space="0" w:color="000000"/>
            </w:tcBorders>
            <w:shd w:val="clear" w:color="auto" w:fill="auto"/>
            <w:vAlign w:val="center"/>
          </w:tcPr>
          <w:p w14:paraId="4AA37907" w14:textId="77777777" w:rsidR="004F2A72" w:rsidRPr="00EF1841" w:rsidRDefault="00DC412B" w:rsidP="00EF1841">
            <w:pPr>
              <w:spacing w:before="0" w:after="0" w:line="240" w:lineRule="auto"/>
              <w:jc w:val="center"/>
              <w:rPr>
                <w:sz w:val="20"/>
                <w:szCs w:val="20"/>
              </w:rPr>
            </w:pPr>
            <w:r w:rsidRPr="00EF1841">
              <w:rPr>
                <w:sz w:val="20"/>
                <w:szCs w:val="20"/>
              </w:rPr>
              <w:t>Mais de 2 disciplinas</w:t>
            </w:r>
          </w:p>
        </w:tc>
        <w:tc>
          <w:tcPr>
            <w:tcW w:w="439" w:type="dxa"/>
            <w:tcBorders>
              <w:bottom w:val="single" w:sz="4" w:space="0" w:color="000000"/>
            </w:tcBorders>
            <w:shd w:val="clear" w:color="auto" w:fill="auto"/>
            <w:vAlign w:val="center"/>
          </w:tcPr>
          <w:p w14:paraId="4AA37908" w14:textId="77777777" w:rsidR="004F2A72" w:rsidRPr="00EF1841" w:rsidRDefault="00DC412B" w:rsidP="00EF1841">
            <w:pPr>
              <w:spacing w:before="0" w:after="0" w:line="240" w:lineRule="auto"/>
              <w:jc w:val="center"/>
              <w:rPr>
                <w:sz w:val="20"/>
                <w:szCs w:val="20"/>
              </w:rPr>
            </w:pPr>
            <w:r w:rsidRPr="00EF1841">
              <w:rPr>
                <w:sz w:val="20"/>
                <w:szCs w:val="20"/>
              </w:rPr>
              <w:t>33</w:t>
            </w:r>
          </w:p>
        </w:tc>
        <w:tc>
          <w:tcPr>
            <w:tcW w:w="849" w:type="dxa"/>
            <w:tcBorders>
              <w:bottom w:val="single" w:sz="4" w:space="0" w:color="000000"/>
            </w:tcBorders>
            <w:shd w:val="clear" w:color="auto" w:fill="auto"/>
            <w:vAlign w:val="center"/>
          </w:tcPr>
          <w:p w14:paraId="4AA37909" w14:textId="77777777" w:rsidR="004F2A72" w:rsidRPr="00EF1841" w:rsidRDefault="00DC412B" w:rsidP="00EF1841">
            <w:pPr>
              <w:spacing w:before="0" w:after="0" w:line="240" w:lineRule="auto"/>
              <w:jc w:val="center"/>
              <w:rPr>
                <w:sz w:val="20"/>
                <w:szCs w:val="20"/>
              </w:rPr>
            </w:pPr>
            <w:r w:rsidRPr="00EF1841">
              <w:rPr>
                <w:sz w:val="20"/>
                <w:szCs w:val="20"/>
              </w:rPr>
              <w:t>3,6a</w:t>
            </w:r>
          </w:p>
        </w:tc>
        <w:tc>
          <w:tcPr>
            <w:tcW w:w="530" w:type="dxa"/>
            <w:tcBorders>
              <w:bottom w:val="single" w:sz="4" w:space="0" w:color="000000"/>
            </w:tcBorders>
            <w:shd w:val="clear" w:color="auto" w:fill="auto"/>
            <w:vAlign w:val="center"/>
          </w:tcPr>
          <w:p w14:paraId="4AA3790A" w14:textId="77777777" w:rsidR="004F2A72" w:rsidRPr="00EF1841" w:rsidRDefault="00DC412B" w:rsidP="00EF1841">
            <w:pPr>
              <w:spacing w:before="0" w:after="0" w:line="240" w:lineRule="auto"/>
              <w:jc w:val="center"/>
              <w:rPr>
                <w:sz w:val="20"/>
                <w:szCs w:val="20"/>
              </w:rPr>
            </w:pPr>
            <w:r w:rsidRPr="00EF1841">
              <w:rPr>
                <w:sz w:val="20"/>
                <w:szCs w:val="20"/>
              </w:rPr>
              <w:t>0,9</w:t>
            </w:r>
          </w:p>
        </w:tc>
        <w:tc>
          <w:tcPr>
            <w:tcW w:w="993" w:type="dxa"/>
            <w:vMerge/>
            <w:tcBorders>
              <w:bottom w:val="single" w:sz="4" w:space="0" w:color="000000"/>
            </w:tcBorders>
            <w:shd w:val="clear" w:color="auto" w:fill="auto"/>
            <w:vAlign w:val="center"/>
          </w:tcPr>
          <w:p w14:paraId="4AA3790B" w14:textId="77777777" w:rsidR="004F2A72" w:rsidRPr="00EF1841" w:rsidRDefault="004F2A72" w:rsidP="00EF1841">
            <w:pPr>
              <w:spacing w:before="0" w:after="0" w:line="240" w:lineRule="auto"/>
              <w:jc w:val="center"/>
              <w:rPr>
                <w:sz w:val="20"/>
                <w:szCs w:val="20"/>
                <w:lang w:eastAsia="pt-BR"/>
              </w:rPr>
            </w:pPr>
          </w:p>
        </w:tc>
        <w:tc>
          <w:tcPr>
            <w:tcW w:w="684" w:type="dxa"/>
            <w:tcBorders>
              <w:bottom w:val="single" w:sz="4" w:space="0" w:color="000000"/>
            </w:tcBorders>
            <w:shd w:val="clear" w:color="auto" w:fill="auto"/>
            <w:vAlign w:val="center"/>
          </w:tcPr>
          <w:p w14:paraId="4AA3790C" w14:textId="77777777" w:rsidR="004F2A72" w:rsidRPr="00EF1841" w:rsidRDefault="00DC412B" w:rsidP="00EF1841">
            <w:pPr>
              <w:spacing w:before="0" w:after="0" w:line="240" w:lineRule="auto"/>
              <w:jc w:val="center"/>
              <w:rPr>
                <w:sz w:val="20"/>
                <w:szCs w:val="20"/>
              </w:rPr>
            </w:pPr>
            <w:r w:rsidRPr="00EF1841">
              <w:rPr>
                <w:sz w:val="20"/>
                <w:szCs w:val="20"/>
              </w:rPr>
              <w:t>3,4a</w:t>
            </w:r>
          </w:p>
        </w:tc>
        <w:tc>
          <w:tcPr>
            <w:tcW w:w="849" w:type="dxa"/>
            <w:tcBorders>
              <w:bottom w:val="single" w:sz="4" w:space="0" w:color="000000"/>
            </w:tcBorders>
            <w:shd w:val="clear" w:color="auto" w:fill="auto"/>
            <w:vAlign w:val="center"/>
          </w:tcPr>
          <w:p w14:paraId="4AA3790D" w14:textId="77777777" w:rsidR="004F2A72" w:rsidRPr="00EF1841" w:rsidRDefault="00DC412B" w:rsidP="00EF1841">
            <w:pPr>
              <w:spacing w:before="0" w:after="0" w:line="240" w:lineRule="auto"/>
              <w:jc w:val="center"/>
              <w:rPr>
                <w:sz w:val="20"/>
                <w:szCs w:val="20"/>
              </w:rPr>
            </w:pPr>
            <w:r w:rsidRPr="00EF1841">
              <w:rPr>
                <w:sz w:val="20"/>
                <w:szCs w:val="20"/>
              </w:rPr>
              <w:t>1,0</w:t>
            </w:r>
          </w:p>
        </w:tc>
        <w:tc>
          <w:tcPr>
            <w:tcW w:w="915" w:type="dxa"/>
            <w:vMerge/>
            <w:tcBorders>
              <w:bottom w:val="single" w:sz="4" w:space="0" w:color="000000"/>
            </w:tcBorders>
            <w:shd w:val="clear" w:color="auto" w:fill="auto"/>
            <w:vAlign w:val="center"/>
          </w:tcPr>
          <w:p w14:paraId="4AA3790E" w14:textId="77777777" w:rsidR="004F2A72" w:rsidRPr="00EF1841" w:rsidRDefault="004F2A72" w:rsidP="00EF1841">
            <w:pPr>
              <w:spacing w:before="0" w:after="0" w:line="240" w:lineRule="auto"/>
              <w:jc w:val="center"/>
              <w:rPr>
                <w:sz w:val="20"/>
                <w:szCs w:val="20"/>
                <w:lang w:eastAsia="pt-BR"/>
              </w:rPr>
            </w:pPr>
          </w:p>
        </w:tc>
      </w:tr>
    </w:tbl>
    <w:p w14:paraId="513E22F8" w14:textId="77777777" w:rsidR="00EF1841" w:rsidRDefault="00DC412B" w:rsidP="00EF1841">
      <w:pPr>
        <w:tabs>
          <w:tab w:val="clear" w:pos="709"/>
          <w:tab w:val="left" w:pos="5812"/>
        </w:tabs>
        <w:spacing w:before="0" w:after="0" w:line="240" w:lineRule="auto"/>
        <w:rPr>
          <w:sz w:val="16"/>
          <w:szCs w:val="16"/>
          <w:lang w:eastAsia="pt-BR"/>
        </w:rPr>
      </w:pPr>
      <w:r w:rsidRPr="00EF1841">
        <w:rPr>
          <w:sz w:val="16"/>
          <w:szCs w:val="16"/>
          <w:lang w:eastAsia="pt-BR"/>
        </w:rPr>
        <w:t xml:space="preserve">*ANOVA. Letras iguais na mesma coluna indicam diferenças estatisticamente significativas segundo o </w:t>
      </w:r>
      <w:r w:rsidR="00EF1841" w:rsidRPr="00EF1841">
        <w:rPr>
          <w:sz w:val="16"/>
          <w:szCs w:val="16"/>
          <w:lang w:eastAsia="pt-BR"/>
        </w:rPr>
        <w:t>T</w:t>
      </w:r>
      <w:r w:rsidRPr="00EF1841">
        <w:rPr>
          <w:sz w:val="16"/>
          <w:szCs w:val="16"/>
          <w:lang w:eastAsia="pt-BR"/>
        </w:rPr>
        <w:t xml:space="preserve">este Post Hoc de </w:t>
      </w:r>
      <w:proofErr w:type="spellStart"/>
      <w:r w:rsidRPr="00EF1841">
        <w:rPr>
          <w:sz w:val="16"/>
          <w:szCs w:val="16"/>
          <w:lang w:eastAsia="pt-BR"/>
        </w:rPr>
        <w:t>Tukey</w:t>
      </w:r>
      <w:proofErr w:type="spellEnd"/>
      <w:r w:rsidRPr="00EF1841">
        <w:rPr>
          <w:sz w:val="16"/>
          <w:szCs w:val="16"/>
          <w:lang w:eastAsia="pt-BR"/>
        </w:rPr>
        <w:t>.</w:t>
      </w:r>
    </w:p>
    <w:p w14:paraId="4AA37910" w14:textId="621EC37B" w:rsidR="004F2A72" w:rsidRPr="00EF1841" w:rsidRDefault="00DC412B" w:rsidP="00EF1841">
      <w:pPr>
        <w:tabs>
          <w:tab w:val="clear" w:pos="709"/>
          <w:tab w:val="left" w:pos="5812"/>
        </w:tabs>
        <w:spacing w:before="0" w:after="0" w:line="240" w:lineRule="auto"/>
        <w:rPr>
          <w:sz w:val="16"/>
          <w:szCs w:val="16"/>
        </w:rPr>
      </w:pPr>
      <w:r w:rsidRPr="00EF1841">
        <w:rPr>
          <w:sz w:val="16"/>
          <w:szCs w:val="16"/>
          <w:lang w:eastAsia="pt-BR"/>
        </w:rPr>
        <w:t>Fonte: Dados da pesquisa (2021).</w:t>
      </w:r>
    </w:p>
    <w:p w14:paraId="4AA37911" w14:textId="77777777" w:rsidR="004F2A72" w:rsidRDefault="004F2A72">
      <w:pPr>
        <w:pStyle w:val="Corpodetexto"/>
        <w:spacing w:after="0"/>
        <w:ind w:left="920"/>
        <w:rPr>
          <w:i/>
          <w:szCs w:val="24"/>
        </w:rPr>
      </w:pPr>
    </w:p>
    <w:p w14:paraId="4AA37912" w14:textId="77777777" w:rsidR="004F2A72" w:rsidRDefault="00DC412B">
      <w:pPr>
        <w:pStyle w:val="Corpodetexto"/>
        <w:spacing w:after="0" w:line="360" w:lineRule="auto"/>
        <w:ind w:right="2" w:firstLine="850"/>
        <w:rPr>
          <w:szCs w:val="24"/>
        </w:rPr>
      </w:pPr>
      <w:r>
        <w:rPr>
          <w:szCs w:val="24"/>
        </w:rPr>
        <w:t>O trancamento de disciplinas apresentou uma relação negativa com a metacognição. Como pode ser observado na tabela 2, os estudantes que trancaram mais de duas disciplinas foram os que obtiveram piores médias nos processos de automonitoramento e de autorregulação.</w:t>
      </w:r>
    </w:p>
    <w:p w14:paraId="4AA37913" w14:textId="77777777" w:rsidR="004F2A72" w:rsidRDefault="00DC412B">
      <w:pPr>
        <w:spacing w:before="0" w:after="0"/>
        <w:ind w:right="2" w:firstLine="850"/>
        <w:rPr>
          <w:szCs w:val="24"/>
        </w:rPr>
      </w:pPr>
      <w:r>
        <w:rPr>
          <w:szCs w:val="24"/>
        </w:rPr>
        <w:t xml:space="preserve">Três experiências metacognitivas foram questionadas entre os estudantes: o quanto eles sentem que estão aprendendo durante o semestre remoto, o quanto que sentem estarem preparados para as avaliações e o quanto eles sentem-se capazes em continuarem as aulas remotamente. As análises evidenciaram uma diferença significativa entre as formas como estas experiências eram vivenciadas pelos discentes e suas médias de </w:t>
      </w:r>
      <w:proofErr w:type="spellStart"/>
      <w:r>
        <w:rPr>
          <w:szCs w:val="24"/>
        </w:rPr>
        <w:t>automonitoração</w:t>
      </w:r>
      <w:proofErr w:type="spellEnd"/>
      <w:r>
        <w:rPr>
          <w:szCs w:val="24"/>
        </w:rPr>
        <w:t xml:space="preserve"> e autorregulação. A tabela 3 apresenta aqueles que afirmaram ter a sensação de aprender bem ou muito bem neste período do ensino remoto foram quem obtiveram melhores médias de automonitoramento e autorregulação.</w:t>
      </w:r>
    </w:p>
    <w:p w14:paraId="4AA37914" w14:textId="77777777" w:rsidR="004F2A72" w:rsidRDefault="004F2A72">
      <w:pPr>
        <w:spacing w:before="0" w:after="0"/>
        <w:rPr>
          <w:szCs w:val="24"/>
        </w:rPr>
      </w:pPr>
    </w:p>
    <w:p w14:paraId="0F843ED2" w14:textId="77777777" w:rsidR="006F0533" w:rsidRDefault="006F0533" w:rsidP="00BB7020">
      <w:pPr>
        <w:spacing w:before="0" w:after="0" w:line="240" w:lineRule="auto"/>
        <w:rPr>
          <w:b/>
          <w:bCs/>
          <w:sz w:val="20"/>
          <w:szCs w:val="20"/>
        </w:rPr>
      </w:pPr>
    </w:p>
    <w:p w14:paraId="3C22DD2D" w14:textId="195290A8" w:rsidR="00BB7020" w:rsidRPr="00BB7020" w:rsidRDefault="00DC412B" w:rsidP="00BB7020">
      <w:pPr>
        <w:spacing w:before="0" w:after="0" w:line="240" w:lineRule="auto"/>
        <w:rPr>
          <w:b/>
          <w:bCs/>
          <w:sz w:val="20"/>
          <w:szCs w:val="20"/>
        </w:rPr>
      </w:pPr>
      <w:r w:rsidRPr="00BB7020">
        <w:rPr>
          <w:b/>
          <w:bCs/>
          <w:sz w:val="20"/>
          <w:szCs w:val="20"/>
        </w:rPr>
        <w:t>Tabela 3</w:t>
      </w:r>
    </w:p>
    <w:p w14:paraId="4AA37915" w14:textId="09ADC011" w:rsidR="004F2A72" w:rsidRPr="00BB7020" w:rsidRDefault="00BB7020" w:rsidP="00BB7020">
      <w:pPr>
        <w:spacing w:before="0" w:after="0" w:line="240" w:lineRule="auto"/>
        <w:rPr>
          <w:i/>
          <w:iCs/>
          <w:sz w:val="20"/>
          <w:szCs w:val="20"/>
        </w:rPr>
      </w:pPr>
      <w:r w:rsidRPr="00BB7020">
        <w:rPr>
          <w:i/>
          <w:iCs/>
          <w:sz w:val="20"/>
          <w:szCs w:val="20"/>
        </w:rPr>
        <w:t>Comparação entre os componentes e a sensação de aprendizagem</w:t>
      </w:r>
      <w:r>
        <w:rPr>
          <w:i/>
          <w:iCs/>
          <w:sz w:val="20"/>
          <w:szCs w:val="20"/>
        </w:rPr>
        <w:t>.</w:t>
      </w:r>
    </w:p>
    <w:tbl>
      <w:tblPr>
        <w:tblStyle w:val="TableNormal"/>
        <w:tblW w:w="9119" w:type="dxa"/>
        <w:jc w:val="center"/>
        <w:tblInd w:w="0" w:type="dxa"/>
        <w:tblCellMar>
          <w:left w:w="70" w:type="dxa"/>
          <w:right w:w="70" w:type="dxa"/>
        </w:tblCellMar>
        <w:tblLook w:val="04A0" w:firstRow="1" w:lastRow="0" w:firstColumn="1" w:lastColumn="0" w:noHBand="0" w:noVBand="1"/>
      </w:tblPr>
      <w:tblGrid>
        <w:gridCol w:w="4323"/>
        <w:gridCol w:w="440"/>
        <w:gridCol w:w="870"/>
        <w:gridCol w:w="406"/>
        <w:gridCol w:w="870"/>
        <w:gridCol w:w="708"/>
        <w:gridCol w:w="590"/>
        <w:gridCol w:w="912"/>
      </w:tblGrid>
      <w:tr w:rsidR="004F2A72" w:rsidRPr="00BB7020" w14:paraId="4AA3791A" w14:textId="77777777">
        <w:trPr>
          <w:trHeight w:val="255"/>
          <w:jc w:val="center"/>
        </w:trPr>
        <w:tc>
          <w:tcPr>
            <w:tcW w:w="4323" w:type="dxa"/>
            <w:vMerge w:val="restart"/>
            <w:tcBorders>
              <w:top w:val="single" w:sz="4" w:space="0" w:color="000000"/>
            </w:tcBorders>
            <w:shd w:val="clear" w:color="auto" w:fill="auto"/>
            <w:vAlign w:val="center"/>
          </w:tcPr>
          <w:p w14:paraId="4AA37916" w14:textId="77777777" w:rsidR="004F2A72" w:rsidRPr="00BB7020" w:rsidRDefault="00DC412B" w:rsidP="00BB7020">
            <w:pPr>
              <w:spacing w:before="0" w:after="0" w:line="240" w:lineRule="auto"/>
              <w:jc w:val="center"/>
              <w:rPr>
                <w:sz w:val="20"/>
                <w:szCs w:val="20"/>
              </w:rPr>
            </w:pPr>
            <w:r w:rsidRPr="00BB7020">
              <w:rPr>
                <w:sz w:val="20"/>
                <w:szCs w:val="20"/>
                <w:lang w:eastAsia="pt-BR"/>
              </w:rPr>
              <w:t>Sensação de aprendizagem</w:t>
            </w:r>
          </w:p>
        </w:tc>
        <w:tc>
          <w:tcPr>
            <w:tcW w:w="439" w:type="dxa"/>
            <w:tcBorders>
              <w:top w:val="single" w:sz="4" w:space="0" w:color="000000"/>
            </w:tcBorders>
            <w:shd w:val="clear" w:color="auto" w:fill="auto"/>
            <w:vAlign w:val="center"/>
          </w:tcPr>
          <w:p w14:paraId="4AA37917" w14:textId="77777777" w:rsidR="004F2A72" w:rsidRPr="00BB7020" w:rsidRDefault="004F2A72" w:rsidP="00BB7020">
            <w:pPr>
              <w:spacing w:before="0" w:after="0" w:line="240" w:lineRule="auto"/>
              <w:jc w:val="center"/>
              <w:rPr>
                <w:sz w:val="20"/>
                <w:szCs w:val="20"/>
                <w:lang w:eastAsia="pt-BR"/>
              </w:rPr>
            </w:pPr>
          </w:p>
        </w:tc>
        <w:tc>
          <w:tcPr>
            <w:tcW w:w="2146" w:type="dxa"/>
            <w:gridSpan w:val="3"/>
            <w:tcBorders>
              <w:top w:val="single" w:sz="4" w:space="0" w:color="000000"/>
              <w:bottom w:val="single" w:sz="4" w:space="0" w:color="000000"/>
            </w:tcBorders>
            <w:shd w:val="clear" w:color="auto" w:fill="auto"/>
            <w:vAlign w:val="center"/>
          </w:tcPr>
          <w:p w14:paraId="4AA37918" w14:textId="77777777" w:rsidR="004F2A72" w:rsidRPr="00BB7020" w:rsidRDefault="00DC412B" w:rsidP="00BB7020">
            <w:pPr>
              <w:spacing w:before="0" w:after="0" w:line="240" w:lineRule="auto"/>
              <w:jc w:val="center"/>
              <w:rPr>
                <w:sz w:val="20"/>
                <w:szCs w:val="20"/>
              </w:rPr>
            </w:pPr>
            <w:r w:rsidRPr="00BB7020">
              <w:rPr>
                <w:sz w:val="20"/>
                <w:szCs w:val="20"/>
              </w:rPr>
              <w:t>Automonitoramento</w:t>
            </w:r>
          </w:p>
        </w:tc>
        <w:tc>
          <w:tcPr>
            <w:tcW w:w="2210" w:type="dxa"/>
            <w:gridSpan w:val="3"/>
            <w:tcBorders>
              <w:top w:val="single" w:sz="4" w:space="0" w:color="000000"/>
              <w:bottom w:val="single" w:sz="4" w:space="0" w:color="000000"/>
            </w:tcBorders>
            <w:shd w:val="clear" w:color="auto" w:fill="auto"/>
            <w:vAlign w:val="center"/>
          </w:tcPr>
          <w:p w14:paraId="4AA37919" w14:textId="77777777" w:rsidR="004F2A72" w:rsidRPr="00BB7020" w:rsidRDefault="00DC412B" w:rsidP="00BB7020">
            <w:pPr>
              <w:spacing w:before="0" w:after="0" w:line="240" w:lineRule="auto"/>
              <w:jc w:val="center"/>
              <w:rPr>
                <w:sz w:val="20"/>
                <w:szCs w:val="20"/>
              </w:rPr>
            </w:pPr>
            <w:r w:rsidRPr="00BB7020">
              <w:rPr>
                <w:sz w:val="20"/>
                <w:szCs w:val="20"/>
                <w:lang w:eastAsia="pt-BR"/>
              </w:rPr>
              <w:t>Autorregulação</w:t>
            </w:r>
          </w:p>
        </w:tc>
      </w:tr>
      <w:tr w:rsidR="004F2A72" w:rsidRPr="00BB7020" w14:paraId="4AA37923" w14:textId="77777777">
        <w:trPr>
          <w:trHeight w:val="255"/>
          <w:jc w:val="center"/>
        </w:trPr>
        <w:tc>
          <w:tcPr>
            <w:tcW w:w="4323" w:type="dxa"/>
            <w:vMerge/>
            <w:tcBorders>
              <w:bottom w:val="single" w:sz="4" w:space="0" w:color="000000"/>
            </w:tcBorders>
            <w:shd w:val="clear" w:color="auto" w:fill="auto"/>
            <w:vAlign w:val="center"/>
          </w:tcPr>
          <w:p w14:paraId="4AA3791B" w14:textId="77777777" w:rsidR="004F2A72" w:rsidRPr="00BB7020" w:rsidRDefault="004F2A72" w:rsidP="00BB7020">
            <w:pPr>
              <w:spacing w:before="0" w:after="0" w:line="240" w:lineRule="auto"/>
              <w:jc w:val="center"/>
              <w:rPr>
                <w:sz w:val="20"/>
                <w:szCs w:val="20"/>
                <w:lang w:eastAsia="pt-BR"/>
              </w:rPr>
            </w:pPr>
          </w:p>
        </w:tc>
        <w:tc>
          <w:tcPr>
            <w:tcW w:w="439" w:type="dxa"/>
            <w:tcBorders>
              <w:bottom w:val="single" w:sz="4" w:space="0" w:color="000000"/>
            </w:tcBorders>
            <w:shd w:val="clear" w:color="auto" w:fill="auto"/>
            <w:vAlign w:val="center"/>
          </w:tcPr>
          <w:p w14:paraId="4AA3791C" w14:textId="77777777" w:rsidR="004F2A72" w:rsidRPr="00BB7020" w:rsidRDefault="00DC412B" w:rsidP="00BB7020">
            <w:pPr>
              <w:spacing w:before="0" w:after="0" w:line="240" w:lineRule="auto"/>
              <w:jc w:val="center"/>
              <w:rPr>
                <w:sz w:val="20"/>
                <w:szCs w:val="20"/>
              </w:rPr>
            </w:pPr>
            <w:r w:rsidRPr="00BB7020">
              <w:rPr>
                <w:sz w:val="20"/>
                <w:szCs w:val="20"/>
                <w:lang w:eastAsia="pt-BR"/>
              </w:rPr>
              <w:t>N</w:t>
            </w:r>
          </w:p>
        </w:tc>
        <w:tc>
          <w:tcPr>
            <w:tcW w:w="870" w:type="dxa"/>
            <w:tcBorders>
              <w:top w:val="single" w:sz="4" w:space="0" w:color="000000"/>
              <w:bottom w:val="single" w:sz="4" w:space="0" w:color="000000"/>
            </w:tcBorders>
            <w:shd w:val="clear" w:color="auto" w:fill="auto"/>
            <w:vAlign w:val="center"/>
          </w:tcPr>
          <w:p w14:paraId="4AA3791D" w14:textId="77777777" w:rsidR="004F2A72" w:rsidRPr="00BB7020" w:rsidRDefault="00DC412B" w:rsidP="00BB7020">
            <w:pPr>
              <w:spacing w:before="0" w:after="0" w:line="240" w:lineRule="auto"/>
              <w:jc w:val="center"/>
              <w:rPr>
                <w:sz w:val="20"/>
                <w:szCs w:val="20"/>
              </w:rPr>
            </w:pPr>
            <w:r w:rsidRPr="00BB7020">
              <w:rPr>
                <w:sz w:val="20"/>
                <w:szCs w:val="20"/>
                <w:lang w:eastAsia="pt-BR"/>
              </w:rPr>
              <w:t>Média</w:t>
            </w:r>
          </w:p>
        </w:tc>
        <w:tc>
          <w:tcPr>
            <w:tcW w:w="406" w:type="dxa"/>
            <w:tcBorders>
              <w:top w:val="single" w:sz="4" w:space="0" w:color="000000"/>
              <w:bottom w:val="single" w:sz="4" w:space="0" w:color="000000"/>
            </w:tcBorders>
            <w:shd w:val="clear" w:color="auto" w:fill="auto"/>
            <w:vAlign w:val="center"/>
          </w:tcPr>
          <w:p w14:paraId="4AA3791E" w14:textId="77777777" w:rsidR="004F2A72" w:rsidRPr="00BB7020" w:rsidRDefault="00DC412B" w:rsidP="00BB7020">
            <w:pPr>
              <w:spacing w:before="0" w:after="0" w:line="240" w:lineRule="auto"/>
              <w:jc w:val="center"/>
              <w:rPr>
                <w:sz w:val="20"/>
                <w:szCs w:val="20"/>
              </w:rPr>
            </w:pPr>
            <w:proofErr w:type="spellStart"/>
            <w:r w:rsidRPr="00BB7020">
              <w:rPr>
                <w:sz w:val="20"/>
                <w:szCs w:val="20"/>
                <w:lang w:eastAsia="pt-BR"/>
              </w:rPr>
              <w:t>dp</w:t>
            </w:r>
            <w:proofErr w:type="spellEnd"/>
          </w:p>
        </w:tc>
        <w:tc>
          <w:tcPr>
            <w:tcW w:w="870" w:type="dxa"/>
            <w:tcBorders>
              <w:top w:val="single" w:sz="4" w:space="0" w:color="000000"/>
              <w:bottom w:val="single" w:sz="4" w:space="0" w:color="000000"/>
            </w:tcBorders>
            <w:shd w:val="clear" w:color="auto" w:fill="auto"/>
            <w:vAlign w:val="center"/>
          </w:tcPr>
          <w:p w14:paraId="4AA3791F" w14:textId="77777777" w:rsidR="004F2A72" w:rsidRPr="00BB7020" w:rsidRDefault="00DC412B" w:rsidP="00BB7020">
            <w:pPr>
              <w:spacing w:before="0" w:after="0" w:line="240" w:lineRule="auto"/>
              <w:jc w:val="center"/>
              <w:rPr>
                <w:sz w:val="20"/>
                <w:szCs w:val="20"/>
              </w:rPr>
            </w:pPr>
            <w:r w:rsidRPr="00BB7020">
              <w:rPr>
                <w:sz w:val="20"/>
                <w:szCs w:val="20"/>
                <w:lang w:eastAsia="pt-BR"/>
              </w:rPr>
              <w:t>p*</w:t>
            </w:r>
          </w:p>
        </w:tc>
        <w:tc>
          <w:tcPr>
            <w:tcW w:w="708" w:type="dxa"/>
            <w:tcBorders>
              <w:top w:val="single" w:sz="4" w:space="0" w:color="000000"/>
              <w:bottom w:val="single" w:sz="4" w:space="0" w:color="000000"/>
            </w:tcBorders>
            <w:shd w:val="clear" w:color="auto" w:fill="auto"/>
            <w:vAlign w:val="center"/>
          </w:tcPr>
          <w:p w14:paraId="4AA37920" w14:textId="77777777" w:rsidR="004F2A72" w:rsidRPr="00BB7020" w:rsidRDefault="00DC412B" w:rsidP="00BB7020">
            <w:pPr>
              <w:spacing w:before="0" w:after="0" w:line="240" w:lineRule="auto"/>
              <w:jc w:val="center"/>
              <w:rPr>
                <w:sz w:val="20"/>
                <w:szCs w:val="20"/>
              </w:rPr>
            </w:pPr>
            <w:r w:rsidRPr="00BB7020">
              <w:rPr>
                <w:sz w:val="20"/>
                <w:szCs w:val="20"/>
                <w:lang w:eastAsia="pt-BR"/>
              </w:rPr>
              <w:t>Média</w:t>
            </w:r>
          </w:p>
        </w:tc>
        <w:tc>
          <w:tcPr>
            <w:tcW w:w="590" w:type="dxa"/>
            <w:tcBorders>
              <w:top w:val="single" w:sz="4" w:space="0" w:color="000000"/>
              <w:bottom w:val="single" w:sz="4" w:space="0" w:color="000000"/>
            </w:tcBorders>
            <w:shd w:val="clear" w:color="auto" w:fill="auto"/>
            <w:vAlign w:val="center"/>
          </w:tcPr>
          <w:p w14:paraId="4AA37921" w14:textId="77777777" w:rsidR="004F2A72" w:rsidRPr="00BB7020" w:rsidRDefault="00DC412B" w:rsidP="00BB7020">
            <w:pPr>
              <w:spacing w:before="0" w:after="0" w:line="240" w:lineRule="auto"/>
              <w:jc w:val="center"/>
              <w:rPr>
                <w:sz w:val="20"/>
                <w:szCs w:val="20"/>
              </w:rPr>
            </w:pPr>
            <w:proofErr w:type="spellStart"/>
            <w:r w:rsidRPr="00BB7020">
              <w:rPr>
                <w:sz w:val="20"/>
                <w:szCs w:val="20"/>
                <w:lang w:eastAsia="pt-BR"/>
              </w:rPr>
              <w:t>dp</w:t>
            </w:r>
            <w:proofErr w:type="spellEnd"/>
          </w:p>
        </w:tc>
        <w:tc>
          <w:tcPr>
            <w:tcW w:w="912" w:type="dxa"/>
            <w:tcBorders>
              <w:top w:val="single" w:sz="4" w:space="0" w:color="000000"/>
              <w:bottom w:val="single" w:sz="4" w:space="0" w:color="000000"/>
            </w:tcBorders>
            <w:shd w:val="clear" w:color="auto" w:fill="auto"/>
            <w:vAlign w:val="center"/>
          </w:tcPr>
          <w:p w14:paraId="4AA37922" w14:textId="77777777" w:rsidR="004F2A72" w:rsidRPr="00BB7020" w:rsidRDefault="00DC412B" w:rsidP="00BB7020">
            <w:pPr>
              <w:spacing w:before="0" w:after="0" w:line="240" w:lineRule="auto"/>
              <w:jc w:val="center"/>
              <w:rPr>
                <w:sz w:val="20"/>
                <w:szCs w:val="20"/>
              </w:rPr>
            </w:pPr>
            <w:r w:rsidRPr="00BB7020">
              <w:rPr>
                <w:sz w:val="20"/>
                <w:szCs w:val="20"/>
                <w:lang w:eastAsia="pt-BR"/>
              </w:rPr>
              <w:t>p*</w:t>
            </w:r>
          </w:p>
        </w:tc>
      </w:tr>
      <w:tr w:rsidR="004F2A72" w:rsidRPr="00BB7020" w14:paraId="4AA3792D" w14:textId="77777777">
        <w:trPr>
          <w:trHeight w:val="255"/>
          <w:jc w:val="center"/>
        </w:trPr>
        <w:tc>
          <w:tcPr>
            <w:tcW w:w="4323" w:type="dxa"/>
            <w:shd w:val="clear" w:color="auto" w:fill="auto"/>
            <w:vAlign w:val="center"/>
          </w:tcPr>
          <w:p w14:paraId="4AA37924" w14:textId="77777777" w:rsidR="004F2A72" w:rsidRPr="00BB7020" w:rsidRDefault="00DC412B" w:rsidP="00BB7020">
            <w:pPr>
              <w:spacing w:before="0" w:after="0" w:line="240" w:lineRule="auto"/>
              <w:rPr>
                <w:sz w:val="20"/>
                <w:szCs w:val="20"/>
              </w:rPr>
            </w:pPr>
            <w:bookmarkStart w:id="2" w:name="_Hlk66426705"/>
            <w:r w:rsidRPr="00BB7020">
              <w:rPr>
                <w:sz w:val="20"/>
                <w:szCs w:val="20"/>
              </w:rPr>
              <w:t>Sensação de aprendendo bem ou muito bem</w:t>
            </w:r>
            <w:bookmarkEnd w:id="2"/>
          </w:p>
        </w:tc>
        <w:tc>
          <w:tcPr>
            <w:tcW w:w="439" w:type="dxa"/>
            <w:shd w:val="clear" w:color="auto" w:fill="auto"/>
            <w:vAlign w:val="center"/>
          </w:tcPr>
          <w:p w14:paraId="4AA37925" w14:textId="77777777" w:rsidR="004F2A72" w:rsidRPr="00BB7020" w:rsidRDefault="00DC412B" w:rsidP="00BB7020">
            <w:pPr>
              <w:spacing w:before="0" w:after="0" w:line="240" w:lineRule="auto"/>
              <w:jc w:val="center"/>
              <w:rPr>
                <w:sz w:val="20"/>
                <w:szCs w:val="20"/>
              </w:rPr>
            </w:pPr>
            <w:r w:rsidRPr="00BB7020">
              <w:rPr>
                <w:sz w:val="20"/>
                <w:szCs w:val="20"/>
              </w:rPr>
              <w:t>75</w:t>
            </w:r>
          </w:p>
        </w:tc>
        <w:tc>
          <w:tcPr>
            <w:tcW w:w="870" w:type="dxa"/>
            <w:shd w:val="clear" w:color="auto" w:fill="auto"/>
            <w:vAlign w:val="center"/>
          </w:tcPr>
          <w:p w14:paraId="4AA37926" w14:textId="77777777" w:rsidR="004F2A72" w:rsidRPr="00BB7020" w:rsidRDefault="00DC412B" w:rsidP="00BB7020">
            <w:pPr>
              <w:spacing w:before="0" w:after="0" w:line="240" w:lineRule="auto"/>
              <w:jc w:val="center"/>
              <w:rPr>
                <w:sz w:val="20"/>
                <w:szCs w:val="20"/>
              </w:rPr>
            </w:pPr>
            <w:r w:rsidRPr="00BB7020">
              <w:rPr>
                <w:sz w:val="20"/>
                <w:szCs w:val="20"/>
              </w:rPr>
              <w:t>4,2ab</w:t>
            </w:r>
          </w:p>
        </w:tc>
        <w:tc>
          <w:tcPr>
            <w:tcW w:w="406" w:type="dxa"/>
            <w:shd w:val="clear" w:color="auto" w:fill="auto"/>
            <w:vAlign w:val="center"/>
          </w:tcPr>
          <w:p w14:paraId="4AA37927" w14:textId="77777777" w:rsidR="004F2A72" w:rsidRPr="00BB7020" w:rsidRDefault="00DC412B" w:rsidP="00BB7020">
            <w:pPr>
              <w:spacing w:before="0" w:after="0" w:line="240" w:lineRule="auto"/>
              <w:jc w:val="center"/>
              <w:rPr>
                <w:sz w:val="20"/>
                <w:szCs w:val="20"/>
              </w:rPr>
            </w:pPr>
            <w:r w:rsidRPr="00BB7020">
              <w:rPr>
                <w:sz w:val="20"/>
                <w:szCs w:val="20"/>
              </w:rPr>
              <w:t>0,6</w:t>
            </w:r>
          </w:p>
        </w:tc>
        <w:tc>
          <w:tcPr>
            <w:tcW w:w="870" w:type="dxa"/>
            <w:vMerge w:val="restart"/>
            <w:tcBorders>
              <w:top w:val="single" w:sz="4" w:space="0" w:color="000000"/>
            </w:tcBorders>
            <w:shd w:val="clear" w:color="auto" w:fill="auto"/>
            <w:vAlign w:val="center"/>
          </w:tcPr>
          <w:p w14:paraId="4AA37928" w14:textId="77777777" w:rsidR="004F2A72" w:rsidRPr="00BB7020" w:rsidRDefault="00DC412B" w:rsidP="00BB7020">
            <w:pPr>
              <w:spacing w:before="0" w:after="0" w:line="240" w:lineRule="auto"/>
              <w:jc w:val="center"/>
              <w:rPr>
                <w:sz w:val="20"/>
                <w:szCs w:val="20"/>
              </w:rPr>
            </w:pPr>
            <w:r w:rsidRPr="00BB7020">
              <w:rPr>
                <w:sz w:val="20"/>
                <w:szCs w:val="20"/>
                <w:lang w:eastAsia="pt-BR"/>
              </w:rPr>
              <w:t>&lt;0,001</w:t>
            </w:r>
          </w:p>
          <w:p w14:paraId="4AA37929" w14:textId="77777777" w:rsidR="004F2A72" w:rsidRPr="00BB7020" w:rsidRDefault="004F2A72" w:rsidP="00BB7020">
            <w:pPr>
              <w:spacing w:before="0" w:after="0" w:line="240" w:lineRule="auto"/>
              <w:jc w:val="center"/>
              <w:rPr>
                <w:sz w:val="20"/>
                <w:szCs w:val="20"/>
                <w:lang w:eastAsia="pt-BR"/>
              </w:rPr>
            </w:pPr>
          </w:p>
        </w:tc>
        <w:tc>
          <w:tcPr>
            <w:tcW w:w="708" w:type="dxa"/>
            <w:shd w:val="clear" w:color="auto" w:fill="auto"/>
            <w:vAlign w:val="center"/>
          </w:tcPr>
          <w:p w14:paraId="4AA3792A" w14:textId="77777777" w:rsidR="004F2A72" w:rsidRPr="00BB7020" w:rsidRDefault="00DC412B" w:rsidP="00BB7020">
            <w:pPr>
              <w:spacing w:before="0" w:after="0" w:line="240" w:lineRule="auto"/>
              <w:jc w:val="center"/>
              <w:rPr>
                <w:sz w:val="20"/>
                <w:szCs w:val="20"/>
              </w:rPr>
            </w:pPr>
            <w:r w:rsidRPr="00BB7020">
              <w:rPr>
                <w:sz w:val="20"/>
                <w:szCs w:val="20"/>
              </w:rPr>
              <w:t>4,2b</w:t>
            </w:r>
          </w:p>
        </w:tc>
        <w:tc>
          <w:tcPr>
            <w:tcW w:w="590" w:type="dxa"/>
            <w:shd w:val="clear" w:color="auto" w:fill="auto"/>
            <w:vAlign w:val="center"/>
          </w:tcPr>
          <w:p w14:paraId="4AA3792B" w14:textId="77777777" w:rsidR="004F2A72" w:rsidRPr="00BB7020" w:rsidRDefault="00DC412B" w:rsidP="00BB7020">
            <w:pPr>
              <w:spacing w:before="0" w:after="0" w:line="240" w:lineRule="auto"/>
              <w:jc w:val="center"/>
              <w:rPr>
                <w:sz w:val="20"/>
                <w:szCs w:val="20"/>
              </w:rPr>
            </w:pPr>
            <w:r w:rsidRPr="00BB7020">
              <w:rPr>
                <w:sz w:val="20"/>
                <w:szCs w:val="20"/>
              </w:rPr>
              <w:t>0,6</w:t>
            </w:r>
          </w:p>
        </w:tc>
        <w:tc>
          <w:tcPr>
            <w:tcW w:w="912" w:type="dxa"/>
            <w:vMerge w:val="restart"/>
            <w:tcBorders>
              <w:top w:val="single" w:sz="4" w:space="0" w:color="000000"/>
            </w:tcBorders>
            <w:shd w:val="clear" w:color="auto" w:fill="auto"/>
            <w:vAlign w:val="center"/>
          </w:tcPr>
          <w:p w14:paraId="4AA3792C" w14:textId="77777777" w:rsidR="004F2A72" w:rsidRPr="00BB7020" w:rsidRDefault="00DC412B" w:rsidP="00BB7020">
            <w:pPr>
              <w:spacing w:before="0" w:after="0" w:line="240" w:lineRule="auto"/>
              <w:jc w:val="center"/>
              <w:rPr>
                <w:sz w:val="20"/>
                <w:szCs w:val="20"/>
              </w:rPr>
            </w:pPr>
            <w:r w:rsidRPr="00BB7020">
              <w:rPr>
                <w:sz w:val="20"/>
                <w:szCs w:val="20"/>
                <w:lang w:eastAsia="pt-BR"/>
              </w:rPr>
              <w:t>&lt;0,001</w:t>
            </w:r>
          </w:p>
        </w:tc>
      </w:tr>
      <w:tr w:rsidR="004F2A72" w:rsidRPr="00BB7020" w14:paraId="4AA37936" w14:textId="77777777">
        <w:trPr>
          <w:trHeight w:val="255"/>
          <w:jc w:val="center"/>
        </w:trPr>
        <w:tc>
          <w:tcPr>
            <w:tcW w:w="4323" w:type="dxa"/>
            <w:shd w:val="clear" w:color="auto" w:fill="auto"/>
            <w:vAlign w:val="center"/>
          </w:tcPr>
          <w:p w14:paraId="4AA3792E" w14:textId="77777777" w:rsidR="004F2A72" w:rsidRPr="00BB7020" w:rsidRDefault="00DC412B" w:rsidP="00BB7020">
            <w:pPr>
              <w:spacing w:before="0" w:after="0" w:line="240" w:lineRule="auto"/>
              <w:rPr>
                <w:sz w:val="20"/>
                <w:szCs w:val="20"/>
              </w:rPr>
            </w:pPr>
            <w:r w:rsidRPr="00BB7020">
              <w:rPr>
                <w:sz w:val="20"/>
                <w:szCs w:val="20"/>
              </w:rPr>
              <w:t>Sinto que estou aprendendo mais ou menos</w:t>
            </w:r>
          </w:p>
        </w:tc>
        <w:tc>
          <w:tcPr>
            <w:tcW w:w="439" w:type="dxa"/>
            <w:shd w:val="clear" w:color="auto" w:fill="auto"/>
            <w:vAlign w:val="center"/>
          </w:tcPr>
          <w:p w14:paraId="4AA3792F" w14:textId="77777777" w:rsidR="004F2A72" w:rsidRPr="00BB7020" w:rsidRDefault="00DC412B" w:rsidP="00BB7020">
            <w:pPr>
              <w:spacing w:before="0" w:after="0" w:line="240" w:lineRule="auto"/>
              <w:jc w:val="center"/>
              <w:rPr>
                <w:sz w:val="20"/>
                <w:szCs w:val="20"/>
              </w:rPr>
            </w:pPr>
            <w:r w:rsidRPr="00BB7020">
              <w:rPr>
                <w:sz w:val="20"/>
                <w:szCs w:val="20"/>
              </w:rPr>
              <w:t>123</w:t>
            </w:r>
          </w:p>
        </w:tc>
        <w:tc>
          <w:tcPr>
            <w:tcW w:w="870" w:type="dxa"/>
            <w:shd w:val="clear" w:color="auto" w:fill="auto"/>
            <w:vAlign w:val="center"/>
          </w:tcPr>
          <w:p w14:paraId="4AA37930" w14:textId="77777777" w:rsidR="004F2A72" w:rsidRPr="00BB7020" w:rsidRDefault="00DC412B" w:rsidP="00BB7020">
            <w:pPr>
              <w:spacing w:before="0" w:after="0" w:line="240" w:lineRule="auto"/>
              <w:jc w:val="center"/>
              <w:rPr>
                <w:sz w:val="20"/>
                <w:szCs w:val="20"/>
              </w:rPr>
            </w:pPr>
            <w:r w:rsidRPr="00BB7020">
              <w:rPr>
                <w:sz w:val="20"/>
                <w:szCs w:val="20"/>
              </w:rPr>
              <w:t>3,9b</w:t>
            </w:r>
          </w:p>
        </w:tc>
        <w:tc>
          <w:tcPr>
            <w:tcW w:w="406" w:type="dxa"/>
            <w:shd w:val="clear" w:color="auto" w:fill="auto"/>
            <w:vAlign w:val="center"/>
          </w:tcPr>
          <w:p w14:paraId="4AA37931" w14:textId="77777777" w:rsidR="004F2A72" w:rsidRPr="00BB7020" w:rsidRDefault="00DC412B" w:rsidP="00BB7020">
            <w:pPr>
              <w:spacing w:before="0" w:after="0" w:line="240" w:lineRule="auto"/>
              <w:jc w:val="center"/>
              <w:rPr>
                <w:sz w:val="20"/>
                <w:szCs w:val="20"/>
              </w:rPr>
            </w:pPr>
            <w:r w:rsidRPr="00BB7020">
              <w:rPr>
                <w:sz w:val="20"/>
                <w:szCs w:val="20"/>
              </w:rPr>
              <w:t>0,7</w:t>
            </w:r>
          </w:p>
        </w:tc>
        <w:tc>
          <w:tcPr>
            <w:tcW w:w="870" w:type="dxa"/>
            <w:vMerge/>
            <w:shd w:val="clear" w:color="auto" w:fill="auto"/>
            <w:vAlign w:val="center"/>
          </w:tcPr>
          <w:p w14:paraId="4AA37932" w14:textId="77777777" w:rsidR="004F2A72" w:rsidRPr="00BB7020" w:rsidRDefault="004F2A72" w:rsidP="00BB7020">
            <w:pPr>
              <w:spacing w:before="0" w:after="0" w:line="240" w:lineRule="auto"/>
              <w:jc w:val="center"/>
              <w:rPr>
                <w:sz w:val="20"/>
                <w:szCs w:val="20"/>
                <w:lang w:eastAsia="pt-BR"/>
              </w:rPr>
            </w:pPr>
          </w:p>
        </w:tc>
        <w:tc>
          <w:tcPr>
            <w:tcW w:w="708" w:type="dxa"/>
            <w:shd w:val="clear" w:color="auto" w:fill="auto"/>
            <w:vAlign w:val="center"/>
          </w:tcPr>
          <w:p w14:paraId="4AA37933" w14:textId="77777777" w:rsidR="004F2A72" w:rsidRPr="00BB7020" w:rsidRDefault="00DC412B" w:rsidP="00BB7020">
            <w:pPr>
              <w:spacing w:before="0" w:after="0" w:line="240" w:lineRule="auto"/>
              <w:jc w:val="center"/>
              <w:rPr>
                <w:sz w:val="20"/>
                <w:szCs w:val="20"/>
              </w:rPr>
            </w:pPr>
            <w:r w:rsidRPr="00BB7020">
              <w:rPr>
                <w:sz w:val="20"/>
                <w:szCs w:val="20"/>
              </w:rPr>
              <w:t>3,9a</w:t>
            </w:r>
          </w:p>
        </w:tc>
        <w:tc>
          <w:tcPr>
            <w:tcW w:w="590" w:type="dxa"/>
            <w:shd w:val="clear" w:color="auto" w:fill="auto"/>
            <w:vAlign w:val="center"/>
          </w:tcPr>
          <w:p w14:paraId="4AA37934" w14:textId="77777777" w:rsidR="004F2A72" w:rsidRPr="00BB7020" w:rsidRDefault="00DC412B" w:rsidP="00BB7020">
            <w:pPr>
              <w:spacing w:before="0" w:after="0" w:line="240" w:lineRule="auto"/>
              <w:jc w:val="center"/>
              <w:rPr>
                <w:sz w:val="20"/>
                <w:szCs w:val="20"/>
              </w:rPr>
            </w:pPr>
            <w:r w:rsidRPr="00BB7020">
              <w:rPr>
                <w:sz w:val="20"/>
                <w:szCs w:val="20"/>
              </w:rPr>
              <w:t>0,8</w:t>
            </w:r>
          </w:p>
        </w:tc>
        <w:tc>
          <w:tcPr>
            <w:tcW w:w="912" w:type="dxa"/>
            <w:vMerge/>
            <w:shd w:val="clear" w:color="auto" w:fill="auto"/>
            <w:vAlign w:val="center"/>
          </w:tcPr>
          <w:p w14:paraId="4AA37935" w14:textId="77777777" w:rsidR="004F2A72" w:rsidRPr="00BB7020" w:rsidRDefault="004F2A72" w:rsidP="00BB7020">
            <w:pPr>
              <w:spacing w:before="0" w:after="0" w:line="240" w:lineRule="auto"/>
              <w:jc w:val="center"/>
              <w:rPr>
                <w:sz w:val="20"/>
                <w:szCs w:val="20"/>
                <w:lang w:eastAsia="pt-BR"/>
              </w:rPr>
            </w:pPr>
          </w:p>
        </w:tc>
      </w:tr>
      <w:tr w:rsidR="004F2A72" w:rsidRPr="00BB7020" w14:paraId="4AA3793F" w14:textId="77777777">
        <w:trPr>
          <w:trHeight w:val="255"/>
          <w:jc w:val="center"/>
        </w:trPr>
        <w:tc>
          <w:tcPr>
            <w:tcW w:w="4323" w:type="dxa"/>
            <w:tcBorders>
              <w:bottom w:val="single" w:sz="4" w:space="0" w:color="000000"/>
            </w:tcBorders>
            <w:shd w:val="clear" w:color="auto" w:fill="auto"/>
            <w:vAlign w:val="center"/>
          </w:tcPr>
          <w:p w14:paraId="4AA37937" w14:textId="77777777" w:rsidR="004F2A72" w:rsidRPr="00BB7020" w:rsidRDefault="00DC412B" w:rsidP="00BB7020">
            <w:pPr>
              <w:spacing w:before="0" w:after="0" w:line="240" w:lineRule="auto"/>
              <w:rPr>
                <w:sz w:val="20"/>
                <w:szCs w:val="20"/>
              </w:rPr>
            </w:pPr>
            <w:r w:rsidRPr="00BB7020">
              <w:rPr>
                <w:sz w:val="20"/>
                <w:szCs w:val="20"/>
              </w:rPr>
              <w:t>Sinto que estou aprendendo pouco ou muito pouco</w:t>
            </w:r>
          </w:p>
        </w:tc>
        <w:tc>
          <w:tcPr>
            <w:tcW w:w="439" w:type="dxa"/>
            <w:tcBorders>
              <w:bottom w:val="single" w:sz="4" w:space="0" w:color="000000"/>
            </w:tcBorders>
            <w:shd w:val="clear" w:color="auto" w:fill="auto"/>
            <w:vAlign w:val="center"/>
          </w:tcPr>
          <w:p w14:paraId="4AA37938" w14:textId="77777777" w:rsidR="004F2A72" w:rsidRPr="00BB7020" w:rsidRDefault="00DC412B" w:rsidP="00BB7020">
            <w:pPr>
              <w:spacing w:before="0" w:after="0" w:line="240" w:lineRule="auto"/>
              <w:jc w:val="center"/>
              <w:rPr>
                <w:sz w:val="20"/>
                <w:szCs w:val="20"/>
              </w:rPr>
            </w:pPr>
            <w:r w:rsidRPr="00BB7020">
              <w:rPr>
                <w:sz w:val="20"/>
                <w:szCs w:val="20"/>
              </w:rPr>
              <w:t>131</w:t>
            </w:r>
          </w:p>
        </w:tc>
        <w:tc>
          <w:tcPr>
            <w:tcW w:w="870" w:type="dxa"/>
            <w:tcBorders>
              <w:bottom w:val="single" w:sz="4" w:space="0" w:color="000000"/>
            </w:tcBorders>
            <w:shd w:val="clear" w:color="auto" w:fill="auto"/>
            <w:vAlign w:val="center"/>
          </w:tcPr>
          <w:p w14:paraId="4AA37939" w14:textId="77777777" w:rsidR="004F2A72" w:rsidRPr="00BB7020" w:rsidRDefault="00DC412B" w:rsidP="00BB7020">
            <w:pPr>
              <w:spacing w:before="0" w:after="0" w:line="240" w:lineRule="auto"/>
              <w:jc w:val="center"/>
              <w:rPr>
                <w:sz w:val="20"/>
                <w:szCs w:val="20"/>
              </w:rPr>
            </w:pPr>
            <w:r w:rsidRPr="00BB7020">
              <w:rPr>
                <w:sz w:val="20"/>
                <w:szCs w:val="20"/>
              </w:rPr>
              <w:t>3,7a</w:t>
            </w:r>
          </w:p>
        </w:tc>
        <w:tc>
          <w:tcPr>
            <w:tcW w:w="406" w:type="dxa"/>
            <w:tcBorders>
              <w:bottom w:val="single" w:sz="4" w:space="0" w:color="000000"/>
            </w:tcBorders>
            <w:shd w:val="clear" w:color="auto" w:fill="auto"/>
            <w:vAlign w:val="center"/>
          </w:tcPr>
          <w:p w14:paraId="4AA3793A" w14:textId="77777777" w:rsidR="004F2A72" w:rsidRPr="00BB7020" w:rsidRDefault="00DC412B" w:rsidP="00BB7020">
            <w:pPr>
              <w:spacing w:before="0" w:after="0" w:line="240" w:lineRule="auto"/>
              <w:jc w:val="center"/>
              <w:rPr>
                <w:sz w:val="20"/>
                <w:szCs w:val="20"/>
              </w:rPr>
            </w:pPr>
            <w:r w:rsidRPr="00BB7020">
              <w:rPr>
                <w:sz w:val="20"/>
                <w:szCs w:val="20"/>
              </w:rPr>
              <w:t>0,8</w:t>
            </w:r>
          </w:p>
        </w:tc>
        <w:tc>
          <w:tcPr>
            <w:tcW w:w="870" w:type="dxa"/>
            <w:vMerge/>
            <w:tcBorders>
              <w:bottom w:val="single" w:sz="4" w:space="0" w:color="000000"/>
            </w:tcBorders>
            <w:shd w:val="clear" w:color="auto" w:fill="auto"/>
            <w:vAlign w:val="center"/>
          </w:tcPr>
          <w:p w14:paraId="4AA3793B" w14:textId="77777777" w:rsidR="004F2A72" w:rsidRPr="00BB7020" w:rsidRDefault="004F2A72" w:rsidP="00BB7020">
            <w:pPr>
              <w:spacing w:before="0" w:after="0" w:line="240" w:lineRule="auto"/>
              <w:jc w:val="center"/>
              <w:rPr>
                <w:sz w:val="20"/>
                <w:szCs w:val="20"/>
                <w:lang w:eastAsia="pt-BR"/>
              </w:rPr>
            </w:pPr>
          </w:p>
        </w:tc>
        <w:tc>
          <w:tcPr>
            <w:tcW w:w="708" w:type="dxa"/>
            <w:tcBorders>
              <w:bottom w:val="single" w:sz="4" w:space="0" w:color="000000"/>
            </w:tcBorders>
            <w:shd w:val="clear" w:color="auto" w:fill="auto"/>
            <w:vAlign w:val="center"/>
          </w:tcPr>
          <w:p w14:paraId="4AA3793C" w14:textId="77777777" w:rsidR="004F2A72" w:rsidRPr="00BB7020" w:rsidRDefault="00DC412B" w:rsidP="00BB7020">
            <w:pPr>
              <w:spacing w:before="0" w:after="0" w:line="240" w:lineRule="auto"/>
              <w:jc w:val="center"/>
              <w:rPr>
                <w:sz w:val="20"/>
                <w:szCs w:val="20"/>
              </w:rPr>
            </w:pPr>
            <w:r w:rsidRPr="00BB7020">
              <w:rPr>
                <w:sz w:val="20"/>
                <w:szCs w:val="20"/>
              </w:rPr>
              <w:t>3,5ab</w:t>
            </w:r>
          </w:p>
        </w:tc>
        <w:tc>
          <w:tcPr>
            <w:tcW w:w="590" w:type="dxa"/>
            <w:tcBorders>
              <w:bottom w:val="single" w:sz="4" w:space="0" w:color="000000"/>
            </w:tcBorders>
            <w:shd w:val="clear" w:color="auto" w:fill="auto"/>
            <w:vAlign w:val="center"/>
          </w:tcPr>
          <w:p w14:paraId="4AA3793D" w14:textId="77777777" w:rsidR="004F2A72" w:rsidRPr="00BB7020" w:rsidRDefault="00DC412B" w:rsidP="00BB7020">
            <w:pPr>
              <w:spacing w:before="0" w:after="0" w:line="240" w:lineRule="auto"/>
              <w:jc w:val="center"/>
              <w:rPr>
                <w:sz w:val="20"/>
                <w:szCs w:val="20"/>
              </w:rPr>
            </w:pPr>
            <w:r w:rsidRPr="00BB7020">
              <w:rPr>
                <w:sz w:val="20"/>
                <w:szCs w:val="20"/>
              </w:rPr>
              <w:t>0,9</w:t>
            </w:r>
          </w:p>
        </w:tc>
        <w:tc>
          <w:tcPr>
            <w:tcW w:w="912" w:type="dxa"/>
            <w:vMerge/>
            <w:tcBorders>
              <w:bottom w:val="single" w:sz="4" w:space="0" w:color="000000"/>
            </w:tcBorders>
            <w:shd w:val="clear" w:color="auto" w:fill="auto"/>
            <w:vAlign w:val="center"/>
          </w:tcPr>
          <w:p w14:paraId="4AA3793E" w14:textId="77777777" w:rsidR="004F2A72" w:rsidRPr="00BB7020" w:rsidRDefault="004F2A72" w:rsidP="00BB7020">
            <w:pPr>
              <w:spacing w:before="0" w:after="0" w:line="240" w:lineRule="auto"/>
              <w:jc w:val="center"/>
              <w:rPr>
                <w:sz w:val="20"/>
                <w:szCs w:val="20"/>
                <w:lang w:eastAsia="pt-BR"/>
              </w:rPr>
            </w:pPr>
          </w:p>
        </w:tc>
      </w:tr>
    </w:tbl>
    <w:p w14:paraId="4B6B4A22" w14:textId="77777777" w:rsidR="00BB7020" w:rsidRDefault="00DC412B" w:rsidP="00BB7020">
      <w:pPr>
        <w:spacing w:before="0" w:after="0" w:line="240" w:lineRule="auto"/>
        <w:rPr>
          <w:sz w:val="16"/>
          <w:szCs w:val="16"/>
          <w:lang w:eastAsia="pt-BR"/>
        </w:rPr>
      </w:pPr>
      <w:r w:rsidRPr="00BB7020">
        <w:rPr>
          <w:sz w:val="16"/>
          <w:szCs w:val="16"/>
          <w:lang w:eastAsia="pt-BR"/>
        </w:rPr>
        <w:t xml:space="preserve">*ANOVA. Letras iguais na mesma coluna indicam diferenças estatisticamente significativas segundo o Teste Post Hoc de </w:t>
      </w:r>
      <w:proofErr w:type="spellStart"/>
      <w:r w:rsidRPr="00BB7020">
        <w:rPr>
          <w:sz w:val="16"/>
          <w:szCs w:val="16"/>
          <w:lang w:eastAsia="pt-BR"/>
        </w:rPr>
        <w:t>Tukey</w:t>
      </w:r>
      <w:proofErr w:type="spellEnd"/>
      <w:r w:rsidRPr="00BB7020">
        <w:rPr>
          <w:sz w:val="16"/>
          <w:szCs w:val="16"/>
          <w:lang w:eastAsia="pt-BR"/>
        </w:rPr>
        <w:t>.</w:t>
      </w:r>
    </w:p>
    <w:p w14:paraId="4AA37940" w14:textId="63C9AFD4" w:rsidR="004F2A72" w:rsidRPr="00BB7020" w:rsidRDefault="00DC412B" w:rsidP="00BB7020">
      <w:pPr>
        <w:spacing w:before="0" w:after="0" w:line="240" w:lineRule="auto"/>
        <w:rPr>
          <w:sz w:val="16"/>
          <w:szCs w:val="16"/>
        </w:rPr>
      </w:pPr>
      <w:r w:rsidRPr="00BB7020">
        <w:rPr>
          <w:sz w:val="16"/>
          <w:szCs w:val="16"/>
          <w:lang w:eastAsia="pt-BR"/>
        </w:rPr>
        <w:t>Fonte: Dados da pesquisa (2021).</w:t>
      </w:r>
      <w:r w:rsidRPr="00BB7020">
        <w:rPr>
          <w:sz w:val="16"/>
          <w:szCs w:val="16"/>
        </w:rPr>
        <w:tab/>
      </w:r>
    </w:p>
    <w:p w14:paraId="4AA37941" w14:textId="77777777" w:rsidR="004F2A72" w:rsidRDefault="004F2A72">
      <w:pPr>
        <w:spacing w:before="0" w:after="0"/>
        <w:ind w:left="851" w:right="744"/>
        <w:rPr>
          <w:szCs w:val="24"/>
        </w:rPr>
      </w:pPr>
    </w:p>
    <w:p w14:paraId="4AA37942" w14:textId="77777777" w:rsidR="004F2A72" w:rsidRDefault="00DC412B">
      <w:pPr>
        <w:tabs>
          <w:tab w:val="left" w:pos="10065"/>
        </w:tabs>
        <w:spacing w:before="0" w:after="0"/>
        <w:ind w:right="2" w:firstLine="850"/>
        <w:rPr>
          <w:szCs w:val="24"/>
        </w:rPr>
      </w:pPr>
      <w:r>
        <w:rPr>
          <w:szCs w:val="24"/>
        </w:rPr>
        <w:t>Na comparação dos componentes com o a sensação de preparação para avaliações, foram identificadas diferenças estatisticamente significativas entre as três categorias de respostas (Tabela 4). Ou seja, os estudantes que se sentem bem ou muito bem-preparados para realizar as atividades avaliativas durante este semestre remoto possuem uma maior média dos dois componentes metacognitivos. Aqueles com sensação de mal ou muito mal preparados, obtiveram as menores médias. E os mais ou menos preparados apresentaram médias intermediárias.</w:t>
      </w:r>
    </w:p>
    <w:p w14:paraId="4AA37943" w14:textId="77777777" w:rsidR="004F2A72" w:rsidRDefault="004F2A72">
      <w:pPr>
        <w:spacing w:before="0" w:after="0"/>
        <w:ind w:left="851"/>
        <w:rPr>
          <w:szCs w:val="24"/>
        </w:rPr>
      </w:pPr>
    </w:p>
    <w:p w14:paraId="6247E171" w14:textId="77777777" w:rsidR="00BB1B27" w:rsidRPr="00BB1B27" w:rsidRDefault="00DC412B" w:rsidP="00BB1B27">
      <w:pPr>
        <w:spacing w:before="0" w:after="0" w:line="240" w:lineRule="auto"/>
        <w:rPr>
          <w:b/>
          <w:bCs/>
          <w:sz w:val="20"/>
          <w:szCs w:val="20"/>
        </w:rPr>
      </w:pPr>
      <w:r w:rsidRPr="00BB1B27">
        <w:rPr>
          <w:b/>
          <w:bCs/>
          <w:sz w:val="20"/>
          <w:szCs w:val="20"/>
        </w:rPr>
        <w:t>Tabela 4</w:t>
      </w:r>
    </w:p>
    <w:p w14:paraId="4AA37944" w14:textId="00CEFE83" w:rsidR="004F2A72" w:rsidRPr="00BB1B27" w:rsidRDefault="00BB1B27" w:rsidP="00BB1B27">
      <w:pPr>
        <w:spacing w:before="0" w:after="0" w:line="240" w:lineRule="auto"/>
        <w:rPr>
          <w:i/>
          <w:iCs/>
          <w:sz w:val="20"/>
          <w:szCs w:val="20"/>
        </w:rPr>
      </w:pPr>
      <w:r w:rsidRPr="00BB1B27">
        <w:rPr>
          <w:i/>
          <w:iCs/>
          <w:sz w:val="20"/>
          <w:szCs w:val="20"/>
        </w:rPr>
        <w:t>Comparação entre os componentes e a sensação de preparação para avaliações.</w:t>
      </w:r>
    </w:p>
    <w:tbl>
      <w:tblPr>
        <w:tblStyle w:val="TableNormal"/>
        <w:tblW w:w="9148" w:type="dxa"/>
        <w:jc w:val="center"/>
        <w:tblInd w:w="0" w:type="dxa"/>
        <w:tblCellMar>
          <w:left w:w="70" w:type="dxa"/>
          <w:right w:w="70" w:type="dxa"/>
        </w:tblCellMar>
        <w:tblLook w:val="04A0" w:firstRow="1" w:lastRow="0" w:firstColumn="1" w:lastColumn="0" w:noHBand="0" w:noVBand="1"/>
      </w:tblPr>
      <w:tblGrid>
        <w:gridCol w:w="4195"/>
        <w:gridCol w:w="474"/>
        <w:gridCol w:w="870"/>
        <w:gridCol w:w="529"/>
        <w:gridCol w:w="870"/>
        <w:gridCol w:w="707"/>
        <w:gridCol w:w="591"/>
        <w:gridCol w:w="912"/>
      </w:tblGrid>
      <w:tr w:rsidR="004F2A72" w:rsidRPr="00BB1B27" w14:paraId="4AA37949" w14:textId="77777777">
        <w:trPr>
          <w:trHeight w:val="255"/>
          <w:jc w:val="center"/>
        </w:trPr>
        <w:tc>
          <w:tcPr>
            <w:tcW w:w="4194" w:type="dxa"/>
            <w:vMerge w:val="restart"/>
            <w:tcBorders>
              <w:top w:val="single" w:sz="4" w:space="0" w:color="000000"/>
            </w:tcBorders>
            <w:shd w:val="clear" w:color="auto" w:fill="auto"/>
            <w:vAlign w:val="center"/>
          </w:tcPr>
          <w:p w14:paraId="4AA37945" w14:textId="77777777" w:rsidR="004F2A72" w:rsidRPr="00BB1B27" w:rsidRDefault="00DC412B" w:rsidP="00BB1B27">
            <w:pPr>
              <w:spacing w:before="0" w:after="0" w:line="240" w:lineRule="auto"/>
              <w:jc w:val="center"/>
              <w:rPr>
                <w:sz w:val="20"/>
                <w:szCs w:val="20"/>
              </w:rPr>
            </w:pPr>
            <w:r w:rsidRPr="00BB1B27">
              <w:rPr>
                <w:sz w:val="20"/>
                <w:szCs w:val="20"/>
                <w:lang w:eastAsia="pt-BR"/>
              </w:rPr>
              <w:t>Sensação de preparação para avaliações</w:t>
            </w:r>
          </w:p>
        </w:tc>
        <w:tc>
          <w:tcPr>
            <w:tcW w:w="474" w:type="dxa"/>
            <w:tcBorders>
              <w:top w:val="single" w:sz="4" w:space="0" w:color="000000"/>
            </w:tcBorders>
            <w:shd w:val="clear" w:color="auto" w:fill="auto"/>
            <w:vAlign w:val="center"/>
          </w:tcPr>
          <w:p w14:paraId="4AA37946" w14:textId="77777777" w:rsidR="004F2A72" w:rsidRPr="00BB1B27" w:rsidRDefault="004F2A72" w:rsidP="00BB1B27">
            <w:pPr>
              <w:spacing w:before="0" w:after="0" w:line="240" w:lineRule="auto"/>
              <w:jc w:val="center"/>
              <w:rPr>
                <w:sz w:val="20"/>
                <w:szCs w:val="20"/>
                <w:lang w:eastAsia="pt-BR"/>
              </w:rPr>
            </w:pPr>
          </w:p>
        </w:tc>
        <w:tc>
          <w:tcPr>
            <w:tcW w:w="2269" w:type="dxa"/>
            <w:gridSpan w:val="3"/>
            <w:tcBorders>
              <w:top w:val="single" w:sz="4" w:space="0" w:color="000000"/>
              <w:bottom w:val="single" w:sz="4" w:space="0" w:color="000000"/>
            </w:tcBorders>
            <w:shd w:val="clear" w:color="auto" w:fill="auto"/>
            <w:vAlign w:val="center"/>
          </w:tcPr>
          <w:p w14:paraId="4AA37947" w14:textId="77777777" w:rsidR="004F2A72" w:rsidRPr="00BB1B27" w:rsidRDefault="00DC412B" w:rsidP="00BB1B27">
            <w:pPr>
              <w:spacing w:before="0" w:after="0" w:line="240" w:lineRule="auto"/>
              <w:jc w:val="center"/>
              <w:rPr>
                <w:sz w:val="20"/>
                <w:szCs w:val="20"/>
              </w:rPr>
            </w:pPr>
            <w:r w:rsidRPr="00BB1B27">
              <w:rPr>
                <w:sz w:val="20"/>
                <w:szCs w:val="20"/>
              </w:rPr>
              <w:t>Automonitoramento</w:t>
            </w:r>
          </w:p>
        </w:tc>
        <w:tc>
          <w:tcPr>
            <w:tcW w:w="2210" w:type="dxa"/>
            <w:gridSpan w:val="3"/>
            <w:tcBorders>
              <w:top w:val="single" w:sz="4" w:space="0" w:color="000000"/>
              <w:bottom w:val="single" w:sz="4" w:space="0" w:color="000000"/>
            </w:tcBorders>
            <w:shd w:val="clear" w:color="auto" w:fill="auto"/>
            <w:vAlign w:val="center"/>
          </w:tcPr>
          <w:p w14:paraId="4AA37948" w14:textId="77777777" w:rsidR="004F2A72" w:rsidRPr="00BB1B27" w:rsidRDefault="00DC412B" w:rsidP="00BB1B27">
            <w:pPr>
              <w:spacing w:before="0" w:after="0" w:line="240" w:lineRule="auto"/>
              <w:jc w:val="center"/>
              <w:rPr>
                <w:sz w:val="20"/>
                <w:szCs w:val="20"/>
              </w:rPr>
            </w:pPr>
            <w:r w:rsidRPr="00BB1B27">
              <w:rPr>
                <w:sz w:val="20"/>
                <w:szCs w:val="20"/>
                <w:lang w:eastAsia="pt-BR"/>
              </w:rPr>
              <w:t>Autorregulação</w:t>
            </w:r>
          </w:p>
        </w:tc>
      </w:tr>
      <w:tr w:rsidR="004F2A72" w:rsidRPr="00BB1B27" w14:paraId="4AA37952" w14:textId="77777777">
        <w:trPr>
          <w:trHeight w:val="255"/>
          <w:jc w:val="center"/>
        </w:trPr>
        <w:tc>
          <w:tcPr>
            <w:tcW w:w="4194" w:type="dxa"/>
            <w:vMerge/>
            <w:tcBorders>
              <w:bottom w:val="single" w:sz="4" w:space="0" w:color="000000"/>
            </w:tcBorders>
            <w:shd w:val="clear" w:color="auto" w:fill="auto"/>
            <w:vAlign w:val="center"/>
          </w:tcPr>
          <w:p w14:paraId="4AA3794A" w14:textId="77777777" w:rsidR="004F2A72" w:rsidRPr="00BB1B27" w:rsidRDefault="004F2A72" w:rsidP="00BB1B27">
            <w:pPr>
              <w:spacing w:before="0" w:after="0" w:line="240" w:lineRule="auto"/>
              <w:jc w:val="center"/>
              <w:rPr>
                <w:sz w:val="20"/>
                <w:szCs w:val="20"/>
                <w:lang w:eastAsia="pt-BR"/>
              </w:rPr>
            </w:pPr>
          </w:p>
        </w:tc>
        <w:tc>
          <w:tcPr>
            <w:tcW w:w="474" w:type="dxa"/>
            <w:tcBorders>
              <w:bottom w:val="single" w:sz="4" w:space="0" w:color="000000"/>
            </w:tcBorders>
            <w:shd w:val="clear" w:color="auto" w:fill="auto"/>
            <w:vAlign w:val="center"/>
          </w:tcPr>
          <w:p w14:paraId="4AA3794B" w14:textId="77777777" w:rsidR="004F2A72" w:rsidRPr="00BB1B27" w:rsidRDefault="00DC412B" w:rsidP="00BB1B27">
            <w:pPr>
              <w:spacing w:before="0" w:after="0" w:line="240" w:lineRule="auto"/>
              <w:jc w:val="center"/>
              <w:rPr>
                <w:sz w:val="20"/>
                <w:szCs w:val="20"/>
              </w:rPr>
            </w:pPr>
            <w:r w:rsidRPr="00BB1B27">
              <w:rPr>
                <w:sz w:val="20"/>
                <w:szCs w:val="20"/>
                <w:lang w:eastAsia="pt-BR"/>
              </w:rPr>
              <w:t>N</w:t>
            </w:r>
          </w:p>
        </w:tc>
        <w:tc>
          <w:tcPr>
            <w:tcW w:w="870" w:type="dxa"/>
            <w:tcBorders>
              <w:top w:val="single" w:sz="4" w:space="0" w:color="000000"/>
              <w:bottom w:val="single" w:sz="4" w:space="0" w:color="000000"/>
            </w:tcBorders>
            <w:shd w:val="clear" w:color="auto" w:fill="auto"/>
            <w:vAlign w:val="center"/>
          </w:tcPr>
          <w:p w14:paraId="4AA3794C" w14:textId="77777777" w:rsidR="004F2A72" w:rsidRPr="00BB1B27" w:rsidRDefault="00DC412B" w:rsidP="00BB1B27">
            <w:pPr>
              <w:spacing w:before="0" w:after="0" w:line="240" w:lineRule="auto"/>
              <w:jc w:val="center"/>
              <w:rPr>
                <w:sz w:val="20"/>
                <w:szCs w:val="20"/>
              </w:rPr>
            </w:pPr>
            <w:r w:rsidRPr="00BB1B27">
              <w:rPr>
                <w:sz w:val="20"/>
                <w:szCs w:val="20"/>
                <w:lang w:eastAsia="pt-BR"/>
              </w:rPr>
              <w:t>Média</w:t>
            </w:r>
          </w:p>
        </w:tc>
        <w:tc>
          <w:tcPr>
            <w:tcW w:w="529" w:type="dxa"/>
            <w:tcBorders>
              <w:top w:val="single" w:sz="4" w:space="0" w:color="000000"/>
              <w:bottom w:val="single" w:sz="4" w:space="0" w:color="000000"/>
            </w:tcBorders>
            <w:shd w:val="clear" w:color="auto" w:fill="auto"/>
            <w:vAlign w:val="center"/>
          </w:tcPr>
          <w:p w14:paraId="4AA3794D" w14:textId="77777777" w:rsidR="004F2A72" w:rsidRPr="00BB1B27" w:rsidRDefault="00DC412B" w:rsidP="00BB1B27">
            <w:pPr>
              <w:spacing w:before="0" w:after="0" w:line="240" w:lineRule="auto"/>
              <w:jc w:val="center"/>
              <w:rPr>
                <w:sz w:val="20"/>
                <w:szCs w:val="20"/>
              </w:rPr>
            </w:pPr>
            <w:proofErr w:type="spellStart"/>
            <w:r w:rsidRPr="00BB1B27">
              <w:rPr>
                <w:sz w:val="20"/>
                <w:szCs w:val="20"/>
                <w:lang w:eastAsia="pt-BR"/>
              </w:rPr>
              <w:t>dp</w:t>
            </w:r>
            <w:proofErr w:type="spellEnd"/>
          </w:p>
        </w:tc>
        <w:tc>
          <w:tcPr>
            <w:tcW w:w="870" w:type="dxa"/>
            <w:tcBorders>
              <w:top w:val="single" w:sz="4" w:space="0" w:color="000000"/>
              <w:bottom w:val="single" w:sz="4" w:space="0" w:color="000000"/>
            </w:tcBorders>
            <w:shd w:val="clear" w:color="auto" w:fill="auto"/>
            <w:vAlign w:val="center"/>
          </w:tcPr>
          <w:p w14:paraId="4AA3794E" w14:textId="77777777" w:rsidR="004F2A72" w:rsidRPr="00BB1B27" w:rsidRDefault="00DC412B" w:rsidP="00BB1B27">
            <w:pPr>
              <w:spacing w:before="0" w:after="0" w:line="240" w:lineRule="auto"/>
              <w:jc w:val="center"/>
              <w:rPr>
                <w:sz w:val="20"/>
                <w:szCs w:val="20"/>
              </w:rPr>
            </w:pPr>
            <w:r w:rsidRPr="00BB1B27">
              <w:rPr>
                <w:sz w:val="20"/>
                <w:szCs w:val="20"/>
                <w:lang w:eastAsia="pt-BR"/>
              </w:rPr>
              <w:t>p*</w:t>
            </w:r>
          </w:p>
        </w:tc>
        <w:tc>
          <w:tcPr>
            <w:tcW w:w="707" w:type="dxa"/>
            <w:tcBorders>
              <w:top w:val="single" w:sz="4" w:space="0" w:color="000000"/>
              <w:bottom w:val="single" w:sz="4" w:space="0" w:color="000000"/>
            </w:tcBorders>
            <w:shd w:val="clear" w:color="auto" w:fill="auto"/>
            <w:vAlign w:val="center"/>
          </w:tcPr>
          <w:p w14:paraId="4AA3794F" w14:textId="77777777" w:rsidR="004F2A72" w:rsidRPr="00BB1B27" w:rsidRDefault="00DC412B" w:rsidP="00BB1B27">
            <w:pPr>
              <w:spacing w:before="0" w:after="0" w:line="240" w:lineRule="auto"/>
              <w:jc w:val="center"/>
              <w:rPr>
                <w:sz w:val="20"/>
                <w:szCs w:val="20"/>
              </w:rPr>
            </w:pPr>
            <w:r w:rsidRPr="00BB1B27">
              <w:rPr>
                <w:sz w:val="20"/>
                <w:szCs w:val="20"/>
                <w:lang w:eastAsia="pt-BR"/>
              </w:rPr>
              <w:t>Média</w:t>
            </w:r>
          </w:p>
        </w:tc>
        <w:tc>
          <w:tcPr>
            <w:tcW w:w="591" w:type="dxa"/>
            <w:tcBorders>
              <w:top w:val="single" w:sz="4" w:space="0" w:color="000000"/>
              <w:bottom w:val="single" w:sz="4" w:space="0" w:color="000000"/>
            </w:tcBorders>
            <w:shd w:val="clear" w:color="auto" w:fill="auto"/>
            <w:vAlign w:val="center"/>
          </w:tcPr>
          <w:p w14:paraId="4AA37950" w14:textId="77777777" w:rsidR="004F2A72" w:rsidRPr="00BB1B27" w:rsidRDefault="00DC412B" w:rsidP="00BB1B27">
            <w:pPr>
              <w:spacing w:before="0" w:after="0" w:line="240" w:lineRule="auto"/>
              <w:jc w:val="center"/>
              <w:rPr>
                <w:sz w:val="20"/>
                <w:szCs w:val="20"/>
              </w:rPr>
            </w:pPr>
            <w:proofErr w:type="spellStart"/>
            <w:r w:rsidRPr="00BB1B27">
              <w:rPr>
                <w:sz w:val="20"/>
                <w:szCs w:val="20"/>
                <w:lang w:eastAsia="pt-BR"/>
              </w:rPr>
              <w:t>dp</w:t>
            </w:r>
            <w:proofErr w:type="spellEnd"/>
          </w:p>
        </w:tc>
        <w:tc>
          <w:tcPr>
            <w:tcW w:w="912" w:type="dxa"/>
            <w:tcBorders>
              <w:top w:val="single" w:sz="4" w:space="0" w:color="000000"/>
              <w:bottom w:val="single" w:sz="4" w:space="0" w:color="000000"/>
            </w:tcBorders>
            <w:shd w:val="clear" w:color="auto" w:fill="auto"/>
            <w:vAlign w:val="center"/>
          </w:tcPr>
          <w:p w14:paraId="4AA37951" w14:textId="77777777" w:rsidR="004F2A72" w:rsidRPr="00BB1B27" w:rsidRDefault="00DC412B" w:rsidP="00BB1B27">
            <w:pPr>
              <w:spacing w:before="0" w:after="0" w:line="240" w:lineRule="auto"/>
              <w:jc w:val="center"/>
              <w:rPr>
                <w:sz w:val="20"/>
                <w:szCs w:val="20"/>
              </w:rPr>
            </w:pPr>
            <w:r w:rsidRPr="00BB1B27">
              <w:rPr>
                <w:sz w:val="20"/>
                <w:szCs w:val="20"/>
                <w:lang w:eastAsia="pt-BR"/>
              </w:rPr>
              <w:t>p*</w:t>
            </w:r>
          </w:p>
        </w:tc>
      </w:tr>
      <w:tr w:rsidR="004F2A72" w:rsidRPr="00BB1B27" w14:paraId="4AA3795C" w14:textId="77777777">
        <w:trPr>
          <w:trHeight w:val="255"/>
          <w:jc w:val="center"/>
        </w:trPr>
        <w:tc>
          <w:tcPr>
            <w:tcW w:w="4194" w:type="dxa"/>
            <w:shd w:val="clear" w:color="auto" w:fill="auto"/>
            <w:vAlign w:val="center"/>
          </w:tcPr>
          <w:p w14:paraId="4AA37953" w14:textId="77777777" w:rsidR="004F2A72" w:rsidRPr="00BB1B27" w:rsidRDefault="00DC412B" w:rsidP="00191EE1">
            <w:pPr>
              <w:spacing w:before="0" w:after="0" w:line="240" w:lineRule="auto"/>
              <w:rPr>
                <w:sz w:val="20"/>
                <w:szCs w:val="20"/>
              </w:rPr>
            </w:pPr>
            <w:bookmarkStart w:id="3" w:name="_Hlk66427111"/>
            <w:r w:rsidRPr="00BB1B27">
              <w:rPr>
                <w:sz w:val="20"/>
                <w:szCs w:val="20"/>
                <w:lang w:eastAsia="pt-BR"/>
              </w:rPr>
              <w:t>Sinto que estou bem ou muito bem-preparado</w:t>
            </w:r>
            <w:bookmarkEnd w:id="3"/>
          </w:p>
        </w:tc>
        <w:tc>
          <w:tcPr>
            <w:tcW w:w="474" w:type="dxa"/>
            <w:shd w:val="clear" w:color="auto" w:fill="auto"/>
            <w:vAlign w:val="center"/>
          </w:tcPr>
          <w:p w14:paraId="4AA37954" w14:textId="77777777" w:rsidR="004F2A72" w:rsidRPr="00BB1B27" w:rsidRDefault="00DC412B" w:rsidP="00BB1B27">
            <w:pPr>
              <w:spacing w:before="0" w:after="0" w:line="240" w:lineRule="auto"/>
              <w:jc w:val="center"/>
              <w:rPr>
                <w:sz w:val="20"/>
                <w:szCs w:val="20"/>
              </w:rPr>
            </w:pPr>
            <w:r w:rsidRPr="00BB1B27">
              <w:rPr>
                <w:sz w:val="20"/>
                <w:szCs w:val="20"/>
                <w:lang w:eastAsia="pt-BR"/>
              </w:rPr>
              <w:t>60</w:t>
            </w:r>
          </w:p>
        </w:tc>
        <w:tc>
          <w:tcPr>
            <w:tcW w:w="870" w:type="dxa"/>
            <w:shd w:val="clear" w:color="auto" w:fill="auto"/>
            <w:vAlign w:val="center"/>
          </w:tcPr>
          <w:p w14:paraId="4AA37955" w14:textId="77777777" w:rsidR="004F2A72" w:rsidRPr="00BB1B27" w:rsidRDefault="00DC412B" w:rsidP="00BB1B27">
            <w:pPr>
              <w:spacing w:before="0" w:after="0" w:line="240" w:lineRule="auto"/>
              <w:jc w:val="center"/>
              <w:rPr>
                <w:sz w:val="20"/>
                <w:szCs w:val="20"/>
              </w:rPr>
            </w:pPr>
            <w:r w:rsidRPr="00BB1B27">
              <w:rPr>
                <w:sz w:val="20"/>
                <w:szCs w:val="20"/>
                <w:lang w:eastAsia="pt-BR"/>
              </w:rPr>
              <w:t>4,3a</w:t>
            </w:r>
          </w:p>
        </w:tc>
        <w:tc>
          <w:tcPr>
            <w:tcW w:w="529" w:type="dxa"/>
            <w:shd w:val="clear" w:color="auto" w:fill="auto"/>
            <w:vAlign w:val="center"/>
          </w:tcPr>
          <w:p w14:paraId="4AA37956" w14:textId="77777777" w:rsidR="004F2A72" w:rsidRPr="00BB1B27" w:rsidRDefault="00DC412B" w:rsidP="00BB1B27">
            <w:pPr>
              <w:spacing w:before="0" w:after="0" w:line="240" w:lineRule="auto"/>
              <w:jc w:val="center"/>
              <w:rPr>
                <w:sz w:val="20"/>
                <w:szCs w:val="20"/>
              </w:rPr>
            </w:pPr>
            <w:r w:rsidRPr="00BB1B27">
              <w:rPr>
                <w:sz w:val="20"/>
                <w:szCs w:val="20"/>
                <w:lang w:eastAsia="pt-BR"/>
              </w:rPr>
              <w:t>0,6</w:t>
            </w:r>
          </w:p>
        </w:tc>
        <w:tc>
          <w:tcPr>
            <w:tcW w:w="870" w:type="dxa"/>
            <w:vMerge w:val="restart"/>
            <w:tcBorders>
              <w:top w:val="single" w:sz="4" w:space="0" w:color="000000"/>
            </w:tcBorders>
            <w:shd w:val="clear" w:color="auto" w:fill="auto"/>
            <w:vAlign w:val="center"/>
          </w:tcPr>
          <w:p w14:paraId="4AA37957" w14:textId="77777777" w:rsidR="004F2A72" w:rsidRPr="00BB1B27" w:rsidRDefault="00DC412B" w:rsidP="00BB1B27">
            <w:pPr>
              <w:spacing w:before="0" w:after="0" w:line="240" w:lineRule="auto"/>
              <w:jc w:val="center"/>
              <w:rPr>
                <w:sz w:val="20"/>
                <w:szCs w:val="20"/>
              </w:rPr>
            </w:pPr>
            <w:r w:rsidRPr="00BB1B27">
              <w:rPr>
                <w:sz w:val="20"/>
                <w:szCs w:val="20"/>
                <w:lang w:eastAsia="pt-BR"/>
              </w:rPr>
              <w:t>&lt;0,001</w:t>
            </w:r>
          </w:p>
          <w:p w14:paraId="4AA37958" w14:textId="77777777" w:rsidR="004F2A72" w:rsidRPr="00BB1B27" w:rsidRDefault="004F2A72" w:rsidP="00BB1B27">
            <w:pPr>
              <w:spacing w:before="0" w:after="0" w:line="240" w:lineRule="auto"/>
              <w:jc w:val="center"/>
              <w:rPr>
                <w:sz w:val="20"/>
                <w:szCs w:val="20"/>
                <w:lang w:eastAsia="pt-BR"/>
              </w:rPr>
            </w:pPr>
          </w:p>
        </w:tc>
        <w:tc>
          <w:tcPr>
            <w:tcW w:w="707" w:type="dxa"/>
            <w:shd w:val="clear" w:color="auto" w:fill="auto"/>
            <w:vAlign w:val="center"/>
          </w:tcPr>
          <w:p w14:paraId="4AA37959" w14:textId="77777777" w:rsidR="004F2A72" w:rsidRPr="00BB1B27" w:rsidRDefault="00DC412B" w:rsidP="00BB1B27">
            <w:pPr>
              <w:spacing w:before="0" w:after="0" w:line="240" w:lineRule="auto"/>
              <w:jc w:val="center"/>
              <w:rPr>
                <w:sz w:val="20"/>
                <w:szCs w:val="20"/>
              </w:rPr>
            </w:pPr>
            <w:r w:rsidRPr="00BB1B27">
              <w:rPr>
                <w:sz w:val="20"/>
                <w:szCs w:val="20"/>
                <w:lang w:eastAsia="pt-BR"/>
              </w:rPr>
              <w:t>4,2a</w:t>
            </w:r>
          </w:p>
        </w:tc>
        <w:tc>
          <w:tcPr>
            <w:tcW w:w="591" w:type="dxa"/>
            <w:shd w:val="clear" w:color="auto" w:fill="auto"/>
            <w:vAlign w:val="center"/>
          </w:tcPr>
          <w:p w14:paraId="4AA3795A" w14:textId="77777777" w:rsidR="004F2A72" w:rsidRPr="00BB1B27" w:rsidRDefault="00DC412B" w:rsidP="00BB1B27">
            <w:pPr>
              <w:spacing w:before="0" w:after="0" w:line="240" w:lineRule="auto"/>
              <w:jc w:val="center"/>
              <w:rPr>
                <w:sz w:val="20"/>
                <w:szCs w:val="20"/>
              </w:rPr>
            </w:pPr>
            <w:r w:rsidRPr="00BB1B27">
              <w:rPr>
                <w:sz w:val="20"/>
                <w:szCs w:val="20"/>
                <w:lang w:eastAsia="pt-BR"/>
              </w:rPr>
              <w:t>0,7</w:t>
            </w:r>
          </w:p>
        </w:tc>
        <w:tc>
          <w:tcPr>
            <w:tcW w:w="912" w:type="dxa"/>
            <w:vMerge w:val="restart"/>
            <w:tcBorders>
              <w:top w:val="single" w:sz="4" w:space="0" w:color="000000"/>
            </w:tcBorders>
            <w:shd w:val="clear" w:color="auto" w:fill="auto"/>
            <w:vAlign w:val="center"/>
          </w:tcPr>
          <w:p w14:paraId="4AA3795B" w14:textId="77777777" w:rsidR="004F2A72" w:rsidRPr="00BB1B27" w:rsidRDefault="00DC412B" w:rsidP="00BB1B27">
            <w:pPr>
              <w:spacing w:before="0" w:after="0" w:line="240" w:lineRule="auto"/>
              <w:jc w:val="center"/>
              <w:rPr>
                <w:sz w:val="20"/>
                <w:szCs w:val="20"/>
              </w:rPr>
            </w:pPr>
            <w:r w:rsidRPr="00BB1B27">
              <w:rPr>
                <w:sz w:val="20"/>
                <w:szCs w:val="20"/>
                <w:lang w:eastAsia="pt-BR"/>
              </w:rPr>
              <w:t>&lt;0,001</w:t>
            </w:r>
          </w:p>
        </w:tc>
      </w:tr>
      <w:tr w:rsidR="004F2A72" w:rsidRPr="00BB1B27" w14:paraId="4AA37965" w14:textId="77777777">
        <w:trPr>
          <w:trHeight w:val="255"/>
          <w:jc w:val="center"/>
        </w:trPr>
        <w:tc>
          <w:tcPr>
            <w:tcW w:w="4194" w:type="dxa"/>
            <w:shd w:val="clear" w:color="auto" w:fill="auto"/>
            <w:vAlign w:val="center"/>
          </w:tcPr>
          <w:p w14:paraId="4AA3795D" w14:textId="77777777" w:rsidR="004F2A72" w:rsidRPr="00BB1B27" w:rsidRDefault="00DC412B" w:rsidP="00191EE1">
            <w:pPr>
              <w:spacing w:before="0" w:after="0" w:line="240" w:lineRule="auto"/>
              <w:rPr>
                <w:sz w:val="20"/>
                <w:szCs w:val="20"/>
              </w:rPr>
            </w:pPr>
            <w:r w:rsidRPr="00BB1B27">
              <w:rPr>
                <w:sz w:val="20"/>
                <w:szCs w:val="20"/>
                <w:lang w:eastAsia="pt-BR"/>
              </w:rPr>
              <w:t>Sinto que estou preparado mais ou menos</w:t>
            </w:r>
          </w:p>
        </w:tc>
        <w:tc>
          <w:tcPr>
            <w:tcW w:w="474" w:type="dxa"/>
            <w:shd w:val="clear" w:color="auto" w:fill="auto"/>
            <w:vAlign w:val="center"/>
          </w:tcPr>
          <w:p w14:paraId="4AA3795E" w14:textId="77777777" w:rsidR="004F2A72" w:rsidRPr="00BB1B27" w:rsidRDefault="00DC412B" w:rsidP="00BB1B27">
            <w:pPr>
              <w:spacing w:before="0" w:after="0" w:line="240" w:lineRule="auto"/>
              <w:jc w:val="center"/>
              <w:rPr>
                <w:sz w:val="20"/>
                <w:szCs w:val="20"/>
              </w:rPr>
            </w:pPr>
            <w:r w:rsidRPr="00BB1B27">
              <w:rPr>
                <w:sz w:val="20"/>
                <w:szCs w:val="20"/>
                <w:lang w:eastAsia="pt-BR"/>
              </w:rPr>
              <w:t>172</w:t>
            </w:r>
          </w:p>
        </w:tc>
        <w:tc>
          <w:tcPr>
            <w:tcW w:w="870" w:type="dxa"/>
            <w:shd w:val="clear" w:color="auto" w:fill="auto"/>
            <w:vAlign w:val="center"/>
          </w:tcPr>
          <w:p w14:paraId="4AA3795F" w14:textId="77777777" w:rsidR="004F2A72" w:rsidRPr="00BB1B27" w:rsidRDefault="00DC412B" w:rsidP="00BB1B27">
            <w:pPr>
              <w:spacing w:before="0" w:after="0" w:line="240" w:lineRule="auto"/>
              <w:jc w:val="center"/>
              <w:rPr>
                <w:sz w:val="20"/>
                <w:szCs w:val="20"/>
              </w:rPr>
            </w:pPr>
            <w:r w:rsidRPr="00BB1B27">
              <w:rPr>
                <w:sz w:val="20"/>
                <w:szCs w:val="20"/>
                <w:lang w:eastAsia="pt-BR"/>
              </w:rPr>
              <w:t>3,9a</w:t>
            </w:r>
          </w:p>
        </w:tc>
        <w:tc>
          <w:tcPr>
            <w:tcW w:w="529" w:type="dxa"/>
            <w:shd w:val="clear" w:color="auto" w:fill="auto"/>
            <w:vAlign w:val="center"/>
          </w:tcPr>
          <w:p w14:paraId="4AA37960" w14:textId="77777777" w:rsidR="004F2A72" w:rsidRPr="00BB1B27" w:rsidRDefault="00DC412B" w:rsidP="00BB1B27">
            <w:pPr>
              <w:spacing w:before="0" w:after="0" w:line="240" w:lineRule="auto"/>
              <w:jc w:val="center"/>
              <w:rPr>
                <w:sz w:val="20"/>
                <w:szCs w:val="20"/>
              </w:rPr>
            </w:pPr>
            <w:r w:rsidRPr="00BB1B27">
              <w:rPr>
                <w:sz w:val="20"/>
                <w:szCs w:val="20"/>
                <w:lang w:eastAsia="pt-BR"/>
              </w:rPr>
              <w:t>0,7</w:t>
            </w:r>
          </w:p>
        </w:tc>
        <w:tc>
          <w:tcPr>
            <w:tcW w:w="870" w:type="dxa"/>
            <w:vMerge/>
            <w:shd w:val="clear" w:color="auto" w:fill="auto"/>
            <w:vAlign w:val="center"/>
          </w:tcPr>
          <w:p w14:paraId="4AA37961" w14:textId="77777777" w:rsidR="004F2A72" w:rsidRPr="00BB1B27" w:rsidRDefault="004F2A72" w:rsidP="00BB1B27">
            <w:pPr>
              <w:spacing w:before="0" w:after="0" w:line="240" w:lineRule="auto"/>
              <w:jc w:val="center"/>
              <w:rPr>
                <w:sz w:val="20"/>
                <w:szCs w:val="20"/>
                <w:lang w:eastAsia="pt-BR"/>
              </w:rPr>
            </w:pPr>
          </w:p>
        </w:tc>
        <w:tc>
          <w:tcPr>
            <w:tcW w:w="707" w:type="dxa"/>
            <w:shd w:val="clear" w:color="auto" w:fill="auto"/>
            <w:vAlign w:val="center"/>
          </w:tcPr>
          <w:p w14:paraId="4AA37962" w14:textId="77777777" w:rsidR="004F2A72" w:rsidRPr="00BB1B27" w:rsidRDefault="00DC412B" w:rsidP="00BB1B27">
            <w:pPr>
              <w:spacing w:before="0" w:after="0" w:line="240" w:lineRule="auto"/>
              <w:jc w:val="center"/>
              <w:rPr>
                <w:sz w:val="20"/>
                <w:szCs w:val="20"/>
              </w:rPr>
            </w:pPr>
            <w:r w:rsidRPr="00BB1B27">
              <w:rPr>
                <w:sz w:val="20"/>
                <w:szCs w:val="20"/>
                <w:lang w:eastAsia="pt-BR"/>
              </w:rPr>
              <w:t>3,9a</w:t>
            </w:r>
          </w:p>
        </w:tc>
        <w:tc>
          <w:tcPr>
            <w:tcW w:w="591" w:type="dxa"/>
            <w:shd w:val="clear" w:color="auto" w:fill="auto"/>
            <w:vAlign w:val="center"/>
          </w:tcPr>
          <w:p w14:paraId="4AA37963" w14:textId="77777777" w:rsidR="004F2A72" w:rsidRPr="00BB1B27" w:rsidRDefault="00DC412B" w:rsidP="00BB1B27">
            <w:pPr>
              <w:spacing w:before="0" w:after="0" w:line="240" w:lineRule="auto"/>
              <w:jc w:val="center"/>
              <w:rPr>
                <w:sz w:val="20"/>
                <w:szCs w:val="20"/>
              </w:rPr>
            </w:pPr>
            <w:r w:rsidRPr="00BB1B27">
              <w:rPr>
                <w:sz w:val="20"/>
                <w:szCs w:val="20"/>
                <w:lang w:eastAsia="pt-BR"/>
              </w:rPr>
              <w:t>0,8</w:t>
            </w:r>
          </w:p>
        </w:tc>
        <w:tc>
          <w:tcPr>
            <w:tcW w:w="912" w:type="dxa"/>
            <w:vMerge/>
            <w:shd w:val="clear" w:color="auto" w:fill="auto"/>
            <w:vAlign w:val="center"/>
          </w:tcPr>
          <w:p w14:paraId="4AA37964" w14:textId="77777777" w:rsidR="004F2A72" w:rsidRPr="00BB1B27" w:rsidRDefault="004F2A72" w:rsidP="00BB1B27">
            <w:pPr>
              <w:spacing w:before="0" w:after="0" w:line="240" w:lineRule="auto"/>
              <w:jc w:val="center"/>
              <w:rPr>
                <w:sz w:val="20"/>
                <w:szCs w:val="20"/>
                <w:lang w:eastAsia="pt-BR"/>
              </w:rPr>
            </w:pPr>
          </w:p>
        </w:tc>
      </w:tr>
      <w:tr w:rsidR="004F2A72" w:rsidRPr="00BB1B27" w14:paraId="4AA3796E" w14:textId="77777777">
        <w:trPr>
          <w:trHeight w:val="255"/>
          <w:jc w:val="center"/>
        </w:trPr>
        <w:tc>
          <w:tcPr>
            <w:tcW w:w="4194" w:type="dxa"/>
            <w:tcBorders>
              <w:bottom w:val="single" w:sz="4" w:space="0" w:color="000000"/>
            </w:tcBorders>
            <w:shd w:val="clear" w:color="auto" w:fill="auto"/>
            <w:vAlign w:val="center"/>
          </w:tcPr>
          <w:p w14:paraId="4AA37966" w14:textId="77777777" w:rsidR="004F2A72" w:rsidRPr="00BB1B27" w:rsidRDefault="00DC412B" w:rsidP="00191EE1">
            <w:pPr>
              <w:spacing w:before="0" w:after="0" w:line="240" w:lineRule="auto"/>
              <w:rPr>
                <w:sz w:val="20"/>
                <w:szCs w:val="20"/>
              </w:rPr>
            </w:pPr>
            <w:r w:rsidRPr="00BB1B27">
              <w:rPr>
                <w:sz w:val="20"/>
                <w:szCs w:val="20"/>
                <w:lang w:eastAsia="pt-BR"/>
              </w:rPr>
              <w:t>Sinto que estou mal ou muito mal preparado</w:t>
            </w:r>
          </w:p>
        </w:tc>
        <w:tc>
          <w:tcPr>
            <w:tcW w:w="474" w:type="dxa"/>
            <w:tcBorders>
              <w:bottom w:val="single" w:sz="4" w:space="0" w:color="000000"/>
            </w:tcBorders>
            <w:shd w:val="clear" w:color="auto" w:fill="auto"/>
            <w:vAlign w:val="center"/>
          </w:tcPr>
          <w:p w14:paraId="4AA37967" w14:textId="77777777" w:rsidR="004F2A72" w:rsidRPr="00BB1B27" w:rsidRDefault="00DC412B" w:rsidP="00BB1B27">
            <w:pPr>
              <w:spacing w:before="0" w:after="0" w:line="240" w:lineRule="auto"/>
              <w:jc w:val="center"/>
              <w:rPr>
                <w:sz w:val="20"/>
                <w:szCs w:val="20"/>
              </w:rPr>
            </w:pPr>
            <w:r w:rsidRPr="00BB1B27">
              <w:rPr>
                <w:sz w:val="20"/>
                <w:szCs w:val="20"/>
                <w:lang w:eastAsia="pt-BR"/>
              </w:rPr>
              <w:t>97</w:t>
            </w:r>
          </w:p>
        </w:tc>
        <w:tc>
          <w:tcPr>
            <w:tcW w:w="870" w:type="dxa"/>
            <w:tcBorders>
              <w:bottom w:val="single" w:sz="4" w:space="0" w:color="000000"/>
            </w:tcBorders>
            <w:shd w:val="clear" w:color="auto" w:fill="auto"/>
            <w:vAlign w:val="center"/>
          </w:tcPr>
          <w:p w14:paraId="4AA37968" w14:textId="77777777" w:rsidR="004F2A72" w:rsidRPr="00BB1B27" w:rsidRDefault="00DC412B" w:rsidP="00BB1B27">
            <w:pPr>
              <w:spacing w:before="0" w:after="0" w:line="240" w:lineRule="auto"/>
              <w:jc w:val="center"/>
              <w:rPr>
                <w:sz w:val="20"/>
                <w:szCs w:val="20"/>
              </w:rPr>
            </w:pPr>
            <w:r w:rsidRPr="00BB1B27">
              <w:rPr>
                <w:sz w:val="20"/>
                <w:szCs w:val="20"/>
                <w:lang w:eastAsia="pt-BR"/>
              </w:rPr>
              <w:t>3,6a</w:t>
            </w:r>
          </w:p>
        </w:tc>
        <w:tc>
          <w:tcPr>
            <w:tcW w:w="529" w:type="dxa"/>
            <w:tcBorders>
              <w:bottom w:val="single" w:sz="4" w:space="0" w:color="000000"/>
            </w:tcBorders>
            <w:shd w:val="clear" w:color="auto" w:fill="auto"/>
            <w:vAlign w:val="center"/>
          </w:tcPr>
          <w:p w14:paraId="4AA37969" w14:textId="77777777" w:rsidR="004F2A72" w:rsidRPr="00BB1B27" w:rsidRDefault="00DC412B" w:rsidP="00BB1B27">
            <w:pPr>
              <w:spacing w:before="0" w:after="0" w:line="240" w:lineRule="auto"/>
              <w:jc w:val="center"/>
              <w:rPr>
                <w:sz w:val="20"/>
                <w:szCs w:val="20"/>
              </w:rPr>
            </w:pPr>
            <w:r w:rsidRPr="00BB1B27">
              <w:rPr>
                <w:sz w:val="20"/>
                <w:szCs w:val="20"/>
                <w:lang w:eastAsia="pt-BR"/>
              </w:rPr>
              <w:t>0,8</w:t>
            </w:r>
          </w:p>
        </w:tc>
        <w:tc>
          <w:tcPr>
            <w:tcW w:w="870" w:type="dxa"/>
            <w:vMerge/>
            <w:tcBorders>
              <w:bottom w:val="single" w:sz="4" w:space="0" w:color="000000"/>
            </w:tcBorders>
            <w:shd w:val="clear" w:color="auto" w:fill="auto"/>
            <w:vAlign w:val="center"/>
          </w:tcPr>
          <w:p w14:paraId="4AA3796A" w14:textId="77777777" w:rsidR="004F2A72" w:rsidRPr="00BB1B27" w:rsidRDefault="004F2A72" w:rsidP="00BB1B27">
            <w:pPr>
              <w:spacing w:before="0" w:after="0" w:line="240" w:lineRule="auto"/>
              <w:jc w:val="center"/>
              <w:rPr>
                <w:sz w:val="20"/>
                <w:szCs w:val="20"/>
                <w:lang w:eastAsia="pt-BR"/>
              </w:rPr>
            </w:pPr>
          </w:p>
        </w:tc>
        <w:tc>
          <w:tcPr>
            <w:tcW w:w="707" w:type="dxa"/>
            <w:tcBorders>
              <w:bottom w:val="single" w:sz="4" w:space="0" w:color="000000"/>
            </w:tcBorders>
            <w:shd w:val="clear" w:color="auto" w:fill="auto"/>
            <w:vAlign w:val="center"/>
          </w:tcPr>
          <w:p w14:paraId="4AA3796B" w14:textId="77777777" w:rsidR="004F2A72" w:rsidRPr="00BB1B27" w:rsidRDefault="00DC412B" w:rsidP="00BB1B27">
            <w:pPr>
              <w:spacing w:before="0" w:after="0" w:line="240" w:lineRule="auto"/>
              <w:jc w:val="center"/>
              <w:rPr>
                <w:sz w:val="20"/>
                <w:szCs w:val="20"/>
              </w:rPr>
            </w:pPr>
            <w:r w:rsidRPr="00BB1B27">
              <w:rPr>
                <w:sz w:val="20"/>
                <w:szCs w:val="20"/>
                <w:lang w:eastAsia="pt-BR"/>
              </w:rPr>
              <w:t>3,6a</w:t>
            </w:r>
          </w:p>
        </w:tc>
        <w:tc>
          <w:tcPr>
            <w:tcW w:w="591" w:type="dxa"/>
            <w:tcBorders>
              <w:bottom w:val="single" w:sz="4" w:space="0" w:color="000000"/>
            </w:tcBorders>
            <w:shd w:val="clear" w:color="auto" w:fill="auto"/>
            <w:vAlign w:val="center"/>
          </w:tcPr>
          <w:p w14:paraId="4AA3796C" w14:textId="77777777" w:rsidR="004F2A72" w:rsidRPr="00BB1B27" w:rsidRDefault="00DC412B" w:rsidP="00BB1B27">
            <w:pPr>
              <w:spacing w:before="0" w:after="0" w:line="240" w:lineRule="auto"/>
              <w:jc w:val="center"/>
              <w:rPr>
                <w:sz w:val="20"/>
                <w:szCs w:val="20"/>
              </w:rPr>
            </w:pPr>
            <w:r w:rsidRPr="00BB1B27">
              <w:rPr>
                <w:sz w:val="20"/>
                <w:szCs w:val="20"/>
                <w:lang w:eastAsia="pt-BR"/>
              </w:rPr>
              <w:t>0,9</w:t>
            </w:r>
          </w:p>
        </w:tc>
        <w:tc>
          <w:tcPr>
            <w:tcW w:w="912" w:type="dxa"/>
            <w:vMerge/>
            <w:tcBorders>
              <w:bottom w:val="single" w:sz="4" w:space="0" w:color="000000"/>
            </w:tcBorders>
            <w:shd w:val="clear" w:color="auto" w:fill="auto"/>
            <w:vAlign w:val="center"/>
          </w:tcPr>
          <w:p w14:paraId="4AA3796D" w14:textId="77777777" w:rsidR="004F2A72" w:rsidRPr="00BB1B27" w:rsidRDefault="004F2A72" w:rsidP="00BB1B27">
            <w:pPr>
              <w:spacing w:before="0" w:after="0" w:line="240" w:lineRule="auto"/>
              <w:jc w:val="center"/>
              <w:rPr>
                <w:sz w:val="20"/>
                <w:szCs w:val="20"/>
                <w:lang w:eastAsia="pt-BR"/>
              </w:rPr>
            </w:pPr>
          </w:p>
        </w:tc>
      </w:tr>
    </w:tbl>
    <w:p w14:paraId="47DF1C58" w14:textId="77777777" w:rsidR="00191EE1" w:rsidRDefault="00DC412B" w:rsidP="00191EE1">
      <w:pPr>
        <w:spacing w:before="0" w:after="0" w:line="240" w:lineRule="auto"/>
        <w:rPr>
          <w:sz w:val="16"/>
          <w:szCs w:val="16"/>
          <w:lang w:eastAsia="pt-BR"/>
        </w:rPr>
      </w:pPr>
      <w:r w:rsidRPr="00191EE1">
        <w:rPr>
          <w:sz w:val="16"/>
          <w:szCs w:val="16"/>
          <w:lang w:eastAsia="pt-BR"/>
        </w:rPr>
        <w:t xml:space="preserve">*ANOVA. Letras iguais na mesma coluna indicam diferenças estatisticamente significativas segundo o Teste Post Hoc de </w:t>
      </w:r>
      <w:proofErr w:type="spellStart"/>
      <w:r w:rsidRPr="00191EE1">
        <w:rPr>
          <w:sz w:val="16"/>
          <w:szCs w:val="16"/>
          <w:lang w:eastAsia="pt-BR"/>
        </w:rPr>
        <w:t>Tukey</w:t>
      </w:r>
      <w:proofErr w:type="spellEnd"/>
      <w:r w:rsidRPr="00191EE1">
        <w:rPr>
          <w:sz w:val="16"/>
          <w:szCs w:val="16"/>
          <w:lang w:eastAsia="pt-BR"/>
        </w:rPr>
        <w:t>.</w:t>
      </w:r>
    </w:p>
    <w:p w14:paraId="4AA3796F" w14:textId="349EB6FF" w:rsidR="004F2A72" w:rsidRPr="00191EE1" w:rsidRDefault="00DC412B" w:rsidP="00191EE1">
      <w:pPr>
        <w:spacing w:before="0" w:after="0" w:line="240" w:lineRule="auto"/>
        <w:rPr>
          <w:sz w:val="16"/>
          <w:szCs w:val="16"/>
        </w:rPr>
      </w:pPr>
      <w:r w:rsidRPr="00191EE1">
        <w:rPr>
          <w:sz w:val="16"/>
          <w:szCs w:val="16"/>
          <w:lang w:eastAsia="pt-BR"/>
        </w:rPr>
        <w:t>Fonte: Dados da pesquisa (2021).</w:t>
      </w:r>
    </w:p>
    <w:p w14:paraId="4AA37970" w14:textId="77777777" w:rsidR="004F2A72" w:rsidRDefault="004F2A72">
      <w:pPr>
        <w:spacing w:before="0" w:after="0"/>
        <w:rPr>
          <w:szCs w:val="24"/>
        </w:rPr>
      </w:pPr>
    </w:p>
    <w:p w14:paraId="4AA37971" w14:textId="77777777" w:rsidR="004F2A72" w:rsidRDefault="00DC412B">
      <w:pPr>
        <w:spacing w:before="0" w:after="0"/>
        <w:ind w:right="2" w:firstLine="850"/>
        <w:rPr>
          <w:szCs w:val="24"/>
        </w:rPr>
      </w:pPr>
      <w:r>
        <w:rPr>
          <w:szCs w:val="24"/>
        </w:rPr>
        <w:t xml:space="preserve">Os discentes que afirmaram sentirem-se mais capazes para continuar com os estudos através do ensino remoto também obtiveram melhores médias de automonitoramento (t(327)=3,6, p &lt; 0,001) e de autorregulação (t(327)=3,1, p &lt; 0,001). O desempenho dos professores durante o semestre remoto foi também melhor avaliador entre os discentes com maiores médias de </w:t>
      </w:r>
      <w:proofErr w:type="spellStart"/>
      <w:r>
        <w:rPr>
          <w:szCs w:val="24"/>
        </w:rPr>
        <w:t>automonitoração</w:t>
      </w:r>
      <w:proofErr w:type="spellEnd"/>
      <w:r>
        <w:rPr>
          <w:szCs w:val="24"/>
        </w:rPr>
        <w:t xml:space="preserve"> (t(327)=3,2, p = 0,001) e autorregulação (t(327)=4,8, p ,&lt; 0,001).</w:t>
      </w:r>
    </w:p>
    <w:p w14:paraId="0A2623CA" w14:textId="77777777" w:rsidR="00191EE1" w:rsidRPr="00191EE1" w:rsidRDefault="00DC412B" w:rsidP="00191EE1">
      <w:pPr>
        <w:tabs>
          <w:tab w:val="clear" w:pos="709"/>
          <w:tab w:val="left" w:pos="851"/>
          <w:tab w:val="left" w:pos="1134"/>
        </w:tabs>
        <w:spacing w:before="0" w:after="0" w:line="240" w:lineRule="auto"/>
        <w:ind w:right="2"/>
        <w:rPr>
          <w:b/>
          <w:bCs/>
          <w:sz w:val="20"/>
          <w:szCs w:val="20"/>
        </w:rPr>
      </w:pPr>
      <w:r w:rsidRPr="00191EE1">
        <w:rPr>
          <w:b/>
          <w:bCs/>
          <w:sz w:val="20"/>
          <w:szCs w:val="20"/>
        </w:rPr>
        <w:t>Tabela 5</w:t>
      </w:r>
    </w:p>
    <w:p w14:paraId="4AA37972" w14:textId="3655685E" w:rsidR="004F2A72" w:rsidRPr="00191EE1" w:rsidRDefault="00191EE1" w:rsidP="00191EE1">
      <w:pPr>
        <w:tabs>
          <w:tab w:val="clear" w:pos="709"/>
          <w:tab w:val="left" w:pos="851"/>
          <w:tab w:val="left" w:pos="1134"/>
        </w:tabs>
        <w:spacing w:before="0" w:after="0" w:line="240" w:lineRule="auto"/>
        <w:ind w:right="2"/>
        <w:rPr>
          <w:i/>
          <w:iCs/>
          <w:sz w:val="20"/>
          <w:szCs w:val="20"/>
        </w:rPr>
      </w:pPr>
      <w:r w:rsidRPr="00191EE1">
        <w:rPr>
          <w:i/>
          <w:iCs/>
          <w:sz w:val="20"/>
          <w:szCs w:val="20"/>
        </w:rPr>
        <w:t xml:space="preserve">Comparação entre </w:t>
      </w:r>
      <w:bookmarkStart w:id="4" w:name="_Hlk66427263"/>
      <w:r w:rsidRPr="00191EE1">
        <w:rPr>
          <w:i/>
          <w:iCs/>
          <w:sz w:val="20"/>
          <w:szCs w:val="20"/>
        </w:rPr>
        <w:t xml:space="preserve">apoio familiar e </w:t>
      </w:r>
      <w:bookmarkEnd w:id="4"/>
      <w:r w:rsidRPr="00191EE1">
        <w:rPr>
          <w:i/>
          <w:iCs/>
          <w:sz w:val="20"/>
          <w:szCs w:val="20"/>
        </w:rPr>
        <w:t>os componentes: Automonitoramento e autorregulação</w:t>
      </w:r>
    </w:p>
    <w:tbl>
      <w:tblPr>
        <w:tblStyle w:val="TableNormal"/>
        <w:tblW w:w="9107" w:type="dxa"/>
        <w:jc w:val="center"/>
        <w:tblInd w:w="0" w:type="dxa"/>
        <w:tblCellMar>
          <w:left w:w="70" w:type="dxa"/>
          <w:right w:w="70" w:type="dxa"/>
        </w:tblCellMar>
        <w:tblLook w:val="04A0" w:firstRow="1" w:lastRow="0" w:firstColumn="1" w:lastColumn="0" w:noHBand="0" w:noVBand="1"/>
      </w:tblPr>
      <w:tblGrid>
        <w:gridCol w:w="2007"/>
        <w:gridCol w:w="3060"/>
        <w:gridCol w:w="919"/>
        <w:gridCol w:w="1121"/>
        <w:gridCol w:w="390"/>
        <w:gridCol w:w="1610"/>
      </w:tblGrid>
      <w:tr w:rsidR="004F2A72" w:rsidRPr="00191EE1" w14:paraId="4AA37979" w14:textId="77777777">
        <w:trPr>
          <w:trHeight w:val="255"/>
          <w:jc w:val="center"/>
        </w:trPr>
        <w:tc>
          <w:tcPr>
            <w:tcW w:w="2007" w:type="dxa"/>
            <w:tcBorders>
              <w:top w:val="single" w:sz="4" w:space="0" w:color="000000"/>
              <w:bottom w:val="single" w:sz="4" w:space="0" w:color="000000"/>
            </w:tcBorders>
            <w:shd w:val="clear" w:color="auto" w:fill="auto"/>
            <w:vAlign w:val="center"/>
          </w:tcPr>
          <w:p w14:paraId="4AA37973" w14:textId="77777777" w:rsidR="004F2A72" w:rsidRPr="00191EE1" w:rsidRDefault="004F2A72" w:rsidP="00191EE1">
            <w:pPr>
              <w:spacing w:before="0" w:after="0" w:line="240" w:lineRule="auto"/>
              <w:jc w:val="center"/>
              <w:rPr>
                <w:sz w:val="20"/>
                <w:szCs w:val="20"/>
                <w:lang w:eastAsia="pt-BR"/>
              </w:rPr>
            </w:pPr>
          </w:p>
        </w:tc>
        <w:tc>
          <w:tcPr>
            <w:tcW w:w="3060" w:type="dxa"/>
            <w:tcBorders>
              <w:top w:val="single" w:sz="4" w:space="0" w:color="000000"/>
              <w:bottom w:val="single" w:sz="4" w:space="0" w:color="000000"/>
            </w:tcBorders>
            <w:shd w:val="clear" w:color="auto" w:fill="auto"/>
            <w:vAlign w:val="center"/>
          </w:tcPr>
          <w:p w14:paraId="4AA37974" w14:textId="77777777" w:rsidR="004F2A72" w:rsidRPr="00191EE1" w:rsidRDefault="00DC412B" w:rsidP="00191EE1">
            <w:pPr>
              <w:spacing w:before="0" w:after="0" w:line="240" w:lineRule="auto"/>
              <w:jc w:val="center"/>
              <w:rPr>
                <w:sz w:val="20"/>
                <w:szCs w:val="20"/>
              </w:rPr>
            </w:pPr>
            <w:r w:rsidRPr="00191EE1">
              <w:rPr>
                <w:sz w:val="20"/>
                <w:szCs w:val="20"/>
                <w:lang w:eastAsia="pt-BR"/>
              </w:rPr>
              <w:t>Apoio familiar</w:t>
            </w:r>
          </w:p>
        </w:tc>
        <w:tc>
          <w:tcPr>
            <w:tcW w:w="919" w:type="dxa"/>
            <w:tcBorders>
              <w:top w:val="single" w:sz="4" w:space="0" w:color="000000"/>
              <w:bottom w:val="single" w:sz="4" w:space="0" w:color="000000"/>
            </w:tcBorders>
            <w:shd w:val="clear" w:color="auto" w:fill="auto"/>
            <w:vAlign w:val="center"/>
          </w:tcPr>
          <w:p w14:paraId="4AA37975" w14:textId="77777777" w:rsidR="004F2A72" w:rsidRPr="00191EE1" w:rsidRDefault="00DC412B" w:rsidP="00191EE1">
            <w:pPr>
              <w:spacing w:before="0" w:after="0" w:line="240" w:lineRule="auto"/>
              <w:jc w:val="center"/>
              <w:rPr>
                <w:sz w:val="20"/>
                <w:szCs w:val="20"/>
              </w:rPr>
            </w:pPr>
            <w:r w:rsidRPr="00191EE1">
              <w:rPr>
                <w:sz w:val="20"/>
                <w:szCs w:val="20"/>
                <w:lang w:eastAsia="pt-BR"/>
              </w:rPr>
              <w:t>N</w:t>
            </w:r>
          </w:p>
        </w:tc>
        <w:tc>
          <w:tcPr>
            <w:tcW w:w="1121" w:type="dxa"/>
            <w:tcBorders>
              <w:top w:val="single" w:sz="4" w:space="0" w:color="000000"/>
              <w:bottom w:val="single" w:sz="4" w:space="0" w:color="000000"/>
            </w:tcBorders>
            <w:shd w:val="clear" w:color="auto" w:fill="auto"/>
            <w:vAlign w:val="center"/>
          </w:tcPr>
          <w:p w14:paraId="4AA37976" w14:textId="77777777" w:rsidR="004F2A72" w:rsidRPr="00191EE1" w:rsidRDefault="00DC412B" w:rsidP="00191EE1">
            <w:pPr>
              <w:spacing w:before="0" w:after="0" w:line="240" w:lineRule="auto"/>
              <w:jc w:val="center"/>
              <w:rPr>
                <w:sz w:val="20"/>
                <w:szCs w:val="20"/>
              </w:rPr>
            </w:pPr>
            <w:r w:rsidRPr="00191EE1">
              <w:rPr>
                <w:sz w:val="20"/>
                <w:szCs w:val="20"/>
                <w:lang w:eastAsia="pt-BR"/>
              </w:rPr>
              <w:t>Média</w:t>
            </w:r>
          </w:p>
        </w:tc>
        <w:tc>
          <w:tcPr>
            <w:tcW w:w="389" w:type="dxa"/>
            <w:tcBorders>
              <w:top w:val="single" w:sz="4" w:space="0" w:color="000000"/>
              <w:bottom w:val="single" w:sz="4" w:space="0" w:color="000000"/>
            </w:tcBorders>
            <w:shd w:val="clear" w:color="auto" w:fill="auto"/>
            <w:vAlign w:val="center"/>
          </w:tcPr>
          <w:p w14:paraId="4AA37977" w14:textId="77777777" w:rsidR="004F2A72" w:rsidRPr="00191EE1" w:rsidRDefault="00DC412B" w:rsidP="00191EE1">
            <w:pPr>
              <w:spacing w:before="0" w:after="0" w:line="240" w:lineRule="auto"/>
              <w:jc w:val="center"/>
              <w:rPr>
                <w:sz w:val="20"/>
                <w:szCs w:val="20"/>
              </w:rPr>
            </w:pPr>
            <w:proofErr w:type="spellStart"/>
            <w:r w:rsidRPr="00191EE1">
              <w:rPr>
                <w:sz w:val="20"/>
                <w:szCs w:val="20"/>
                <w:lang w:eastAsia="pt-BR"/>
              </w:rPr>
              <w:t>dp</w:t>
            </w:r>
            <w:proofErr w:type="spellEnd"/>
          </w:p>
        </w:tc>
        <w:tc>
          <w:tcPr>
            <w:tcW w:w="1610" w:type="dxa"/>
            <w:tcBorders>
              <w:top w:val="single" w:sz="4" w:space="0" w:color="000000"/>
              <w:bottom w:val="single" w:sz="4" w:space="0" w:color="000000"/>
            </w:tcBorders>
            <w:shd w:val="clear" w:color="auto" w:fill="auto"/>
            <w:vAlign w:val="center"/>
          </w:tcPr>
          <w:p w14:paraId="4AA37978" w14:textId="77777777" w:rsidR="004F2A72" w:rsidRPr="00191EE1" w:rsidRDefault="00DC412B" w:rsidP="00191EE1">
            <w:pPr>
              <w:spacing w:before="0" w:after="0" w:line="240" w:lineRule="auto"/>
              <w:jc w:val="center"/>
              <w:rPr>
                <w:sz w:val="20"/>
                <w:szCs w:val="20"/>
              </w:rPr>
            </w:pPr>
            <w:r w:rsidRPr="00191EE1">
              <w:rPr>
                <w:sz w:val="20"/>
                <w:szCs w:val="20"/>
                <w:lang w:eastAsia="pt-BR"/>
              </w:rPr>
              <w:t>p*</w:t>
            </w:r>
          </w:p>
        </w:tc>
      </w:tr>
      <w:tr w:rsidR="004F2A72" w:rsidRPr="00191EE1" w14:paraId="4AA37980" w14:textId="77777777">
        <w:trPr>
          <w:trHeight w:val="255"/>
          <w:jc w:val="center"/>
        </w:trPr>
        <w:tc>
          <w:tcPr>
            <w:tcW w:w="2007" w:type="dxa"/>
            <w:vMerge w:val="restart"/>
            <w:shd w:val="clear" w:color="auto" w:fill="auto"/>
            <w:vAlign w:val="center"/>
          </w:tcPr>
          <w:p w14:paraId="4AA3797A" w14:textId="77777777" w:rsidR="004F2A72" w:rsidRPr="00191EE1" w:rsidRDefault="00DC412B" w:rsidP="00191EE1">
            <w:pPr>
              <w:spacing w:before="0" w:after="0" w:line="240" w:lineRule="auto"/>
              <w:rPr>
                <w:sz w:val="20"/>
                <w:szCs w:val="20"/>
              </w:rPr>
            </w:pPr>
            <w:r w:rsidRPr="00191EE1">
              <w:rPr>
                <w:sz w:val="20"/>
                <w:szCs w:val="20"/>
              </w:rPr>
              <w:t>Automonitoramento</w:t>
            </w:r>
          </w:p>
        </w:tc>
        <w:tc>
          <w:tcPr>
            <w:tcW w:w="3060" w:type="dxa"/>
            <w:shd w:val="clear" w:color="auto" w:fill="auto"/>
            <w:vAlign w:val="center"/>
          </w:tcPr>
          <w:p w14:paraId="4AA3797B" w14:textId="77777777" w:rsidR="004F2A72" w:rsidRPr="00191EE1" w:rsidRDefault="00DC412B" w:rsidP="00191EE1">
            <w:pPr>
              <w:spacing w:before="0" w:after="0" w:line="240" w:lineRule="auto"/>
              <w:jc w:val="center"/>
              <w:rPr>
                <w:sz w:val="20"/>
                <w:szCs w:val="20"/>
              </w:rPr>
            </w:pPr>
            <w:r w:rsidRPr="00191EE1">
              <w:rPr>
                <w:sz w:val="20"/>
                <w:szCs w:val="20"/>
                <w:lang w:eastAsia="pt-BR"/>
              </w:rPr>
              <w:t>Família apoia menos</w:t>
            </w:r>
          </w:p>
        </w:tc>
        <w:tc>
          <w:tcPr>
            <w:tcW w:w="919" w:type="dxa"/>
            <w:shd w:val="clear" w:color="auto" w:fill="auto"/>
            <w:vAlign w:val="center"/>
          </w:tcPr>
          <w:p w14:paraId="4AA3797C" w14:textId="77777777" w:rsidR="004F2A72" w:rsidRPr="00191EE1" w:rsidRDefault="00DC412B" w:rsidP="00191EE1">
            <w:pPr>
              <w:spacing w:before="0" w:after="0" w:line="240" w:lineRule="auto"/>
              <w:jc w:val="center"/>
              <w:rPr>
                <w:sz w:val="20"/>
                <w:szCs w:val="20"/>
              </w:rPr>
            </w:pPr>
            <w:r w:rsidRPr="00191EE1">
              <w:rPr>
                <w:sz w:val="20"/>
                <w:szCs w:val="20"/>
                <w:lang w:eastAsia="pt-BR"/>
              </w:rPr>
              <w:t>208</w:t>
            </w:r>
          </w:p>
        </w:tc>
        <w:tc>
          <w:tcPr>
            <w:tcW w:w="1121" w:type="dxa"/>
            <w:shd w:val="clear" w:color="auto" w:fill="auto"/>
            <w:vAlign w:val="center"/>
          </w:tcPr>
          <w:p w14:paraId="4AA3797D" w14:textId="77777777" w:rsidR="004F2A72" w:rsidRPr="00191EE1" w:rsidRDefault="00DC412B" w:rsidP="00191EE1">
            <w:pPr>
              <w:spacing w:before="0" w:after="0" w:line="240" w:lineRule="auto"/>
              <w:jc w:val="center"/>
              <w:rPr>
                <w:sz w:val="20"/>
                <w:szCs w:val="20"/>
              </w:rPr>
            </w:pPr>
            <w:r w:rsidRPr="00191EE1">
              <w:rPr>
                <w:sz w:val="20"/>
                <w:szCs w:val="20"/>
                <w:lang w:eastAsia="pt-BR"/>
              </w:rPr>
              <w:t>3,8</w:t>
            </w:r>
          </w:p>
        </w:tc>
        <w:tc>
          <w:tcPr>
            <w:tcW w:w="389" w:type="dxa"/>
            <w:shd w:val="clear" w:color="auto" w:fill="auto"/>
            <w:vAlign w:val="center"/>
          </w:tcPr>
          <w:p w14:paraId="4AA3797E" w14:textId="77777777" w:rsidR="004F2A72" w:rsidRPr="00191EE1" w:rsidRDefault="00DC412B" w:rsidP="00191EE1">
            <w:pPr>
              <w:spacing w:before="0" w:after="0" w:line="240" w:lineRule="auto"/>
              <w:jc w:val="center"/>
              <w:rPr>
                <w:sz w:val="20"/>
                <w:szCs w:val="20"/>
              </w:rPr>
            </w:pPr>
            <w:r w:rsidRPr="00191EE1">
              <w:rPr>
                <w:sz w:val="20"/>
                <w:szCs w:val="20"/>
                <w:lang w:eastAsia="pt-BR"/>
              </w:rPr>
              <w:t>0,8</w:t>
            </w:r>
          </w:p>
        </w:tc>
        <w:tc>
          <w:tcPr>
            <w:tcW w:w="1610" w:type="dxa"/>
            <w:vMerge w:val="restart"/>
            <w:shd w:val="clear" w:color="auto" w:fill="auto"/>
            <w:vAlign w:val="center"/>
          </w:tcPr>
          <w:p w14:paraId="4AA3797F" w14:textId="77777777" w:rsidR="004F2A72" w:rsidRPr="00191EE1" w:rsidRDefault="00DC412B" w:rsidP="00191EE1">
            <w:pPr>
              <w:spacing w:before="0" w:after="0" w:line="240" w:lineRule="auto"/>
              <w:jc w:val="center"/>
              <w:rPr>
                <w:sz w:val="20"/>
                <w:szCs w:val="20"/>
              </w:rPr>
            </w:pPr>
            <w:r w:rsidRPr="00191EE1">
              <w:rPr>
                <w:sz w:val="20"/>
                <w:szCs w:val="20"/>
                <w:lang w:eastAsia="pt-BR"/>
              </w:rPr>
              <w:t>&lt;0,001</w:t>
            </w:r>
          </w:p>
        </w:tc>
      </w:tr>
      <w:tr w:rsidR="004F2A72" w:rsidRPr="00191EE1" w14:paraId="4AA37987" w14:textId="77777777">
        <w:trPr>
          <w:trHeight w:val="329"/>
          <w:jc w:val="center"/>
        </w:trPr>
        <w:tc>
          <w:tcPr>
            <w:tcW w:w="2007" w:type="dxa"/>
            <w:vMerge/>
            <w:shd w:val="clear" w:color="auto" w:fill="auto"/>
            <w:vAlign w:val="center"/>
          </w:tcPr>
          <w:p w14:paraId="4AA37981" w14:textId="77777777" w:rsidR="004F2A72" w:rsidRPr="00191EE1" w:rsidRDefault="004F2A72" w:rsidP="00191EE1">
            <w:pPr>
              <w:spacing w:before="0" w:after="0" w:line="240" w:lineRule="auto"/>
              <w:rPr>
                <w:sz w:val="20"/>
                <w:szCs w:val="20"/>
                <w:lang w:eastAsia="pt-BR"/>
              </w:rPr>
            </w:pPr>
          </w:p>
        </w:tc>
        <w:tc>
          <w:tcPr>
            <w:tcW w:w="3060" w:type="dxa"/>
            <w:shd w:val="clear" w:color="auto" w:fill="auto"/>
            <w:vAlign w:val="center"/>
          </w:tcPr>
          <w:p w14:paraId="4AA37982" w14:textId="77777777" w:rsidR="004F2A72" w:rsidRPr="00191EE1" w:rsidRDefault="00DC412B" w:rsidP="00191EE1">
            <w:pPr>
              <w:spacing w:before="0" w:after="0" w:line="240" w:lineRule="auto"/>
              <w:jc w:val="center"/>
              <w:rPr>
                <w:sz w:val="20"/>
                <w:szCs w:val="20"/>
              </w:rPr>
            </w:pPr>
            <w:r w:rsidRPr="00191EE1">
              <w:rPr>
                <w:sz w:val="20"/>
                <w:szCs w:val="20"/>
                <w:lang w:eastAsia="pt-BR"/>
              </w:rPr>
              <w:t>Família apoia mais</w:t>
            </w:r>
          </w:p>
        </w:tc>
        <w:tc>
          <w:tcPr>
            <w:tcW w:w="919" w:type="dxa"/>
            <w:shd w:val="clear" w:color="auto" w:fill="auto"/>
            <w:vAlign w:val="center"/>
          </w:tcPr>
          <w:p w14:paraId="4AA37983" w14:textId="77777777" w:rsidR="004F2A72" w:rsidRPr="00191EE1" w:rsidRDefault="00DC412B" w:rsidP="00191EE1">
            <w:pPr>
              <w:spacing w:before="0" w:after="0" w:line="240" w:lineRule="auto"/>
              <w:jc w:val="center"/>
              <w:rPr>
                <w:sz w:val="20"/>
                <w:szCs w:val="20"/>
              </w:rPr>
            </w:pPr>
            <w:r w:rsidRPr="00191EE1">
              <w:rPr>
                <w:sz w:val="20"/>
                <w:szCs w:val="20"/>
                <w:lang w:eastAsia="pt-BR"/>
              </w:rPr>
              <w:t>121</w:t>
            </w:r>
          </w:p>
        </w:tc>
        <w:tc>
          <w:tcPr>
            <w:tcW w:w="1121" w:type="dxa"/>
            <w:shd w:val="clear" w:color="auto" w:fill="auto"/>
            <w:vAlign w:val="center"/>
          </w:tcPr>
          <w:p w14:paraId="4AA37984" w14:textId="77777777" w:rsidR="004F2A72" w:rsidRPr="00191EE1" w:rsidRDefault="00DC412B" w:rsidP="00191EE1">
            <w:pPr>
              <w:spacing w:before="0" w:after="0" w:line="240" w:lineRule="auto"/>
              <w:jc w:val="center"/>
              <w:rPr>
                <w:sz w:val="20"/>
                <w:szCs w:val="20"/>
              </w:rPr>
            </w:pPr>
            <w:r w:rsidRPr="00191EE1">
              <w:rPr>
                <w:sz w:val="20"/>
                <w:szCs w:val="20"/>
                <w:lang w:eastAsia="pt-BR"/>
              </w:rPr>
              <w:t>4,1</w:t>
            </w:r>
          </w:p>
        </w:tc>
        <w:tc>
          <w:tcPr>
            <w:tcW w:w="389" w:type="dxa"/>
            <w:shd w:val="clear" w:color="auto" w:fill="auto"/>
            <w:vAlign w:val="center"/>
          </w:tcPr>
          <w:p w14:paraId="4AA37985" w14:textId="77777777" w:rsidR="004F2A72" w:rsidRPr="00191EE1" w:rsidRDefault="00DC412B" w:rsidP="00191EE1">
            <w:pPr>
              <w:spacing w:before="0" w:after="0" w:line="240" w:lineRule="auto"/>
              <w:jc w:val="center"/>
              <w:rPr>
                <w:sz w:val="20"/>
                <w:szCs w:val="20"/>
              </w:rPr>
            </w:pPr>
            <w:r w:rsidRPr="00191EE1">
              <w:rPr>
                <w:sz w:val="20"/>
                <w:szCs w:val="20"/>
                <w:lang w:eastAsia="pt-BR"/>
              </w:rPr>
              <w:t>0,6</w:t>
            </w:r>
          </w:p>
        </w:tc>
        <w:tc>
          <w:tcPr>
            <w:tcW w:w="1610" w:type="dxa"/>
            <w:vMerge/>
            <w:shd w:val="clear" w:color="auto" w:fill="auto"/>
            <w:vAlign w:val="center"/>
          </w:tcPr>
          <w:p w14:paraId="4AA37986" w14:textId="77777777" w:rsidR="004F2A72" w:rsidRPr="00191EE1" w:rsidRDefault="004F2A72" w:rsidP="00191EE1">
            <w:pPr>
              <w:spacing w:before="0" w:after="0" w:line="240" w:lineRule="auto"/>
              <w:jc w:val="center"/>
              <w:rPr>
                <w:sz w:val="20"/>
                <w:szCs w:val="20"/>
                <w:lang w:eastAsia="pt-BR"/>
              </w:rPr>
            </w:pPr>
          </w:p>
        </w:tc>
      </w:tr>
      <w:tr w:rsidR="004F2A72" w:rsidRPr="00191EE1" w14:paraId="4AA3798E" w14:textId="77777777">
        <w:trPr>
          <w:trHeight w:val="255"/>
          <w:jc w:val="center"/>
        </w:trPr>
        <w:tc>
          <w:tcPr>
            <w:tcW w:w="2007" w:type="dxa"/>
            <w:vMerge w:val="restart"/>
            <w:shd w:val="clear" w:color="auto" w:fill="auto"/>
            <w:vAlign w:val="center"/>
          </w:tcPr>
          <w:p w14:paraId="4AA37988" w14:textId="77777777" w:rsidR="004F2A72" w:rsidRPr="00191EE1" w:rsidRDefault="00DC412B" w:rsidP="00191EE1">
            <w:pPr>
              <w:spacing w:before="0" w:after="0" w:line="240" w:lineRule="auto"/>
              <w:rPr>
                <w:sz w:val="20"/>
                <w:szCs w:val="20"/>
              </w:rPr>
            </w:pPr>
            <w:r w:rsidRPr="00191EE1">
              <w:rPr>
                <w:sz w:val="20"/>
                <w:szCs w:val="20"/>
                <w:lang w:eastAsia="pt-BR"/>
              </w:rPr>
              <w:t>Autorregulação</w:t>
            </w:r>
          </w:p>
        </w:tc>
        <w:tc>
          <w:tcPr>
            <w:tcW w:w="3060" w:type="dxa"/>
            <w:shd w:val="clear" w:color="auto" w:fill="auto"/>
            <w:vAlign w:val="center"/>
          </w:tcPr>
          <w:p w14:paraId="4AA37989" w14:textId="77777777" w:rsidR="004F2A72" w:rsidRPr="00191EE1" w:rsidRDefault="00DC412B" w:rsidP="00191EE1">
            <w:pPr>
              <w:spacing w:before="0" w:after="0" w:line="240" w:lineRule="auto"/>
              <w:jc w:val="center"/>
              <w:rPr>
                <w:sz w:val="20"/>
                <w:szCs w:val="20"/>
              </w:rPr>
            </w:pPr>
            <w:r w:rsidRPr="00191EE1">
              <w:rPr>
                <w:sz w:val="20"/>
                <w:szCs w:val="20"/>
                <w:lang w:eastAsia="pt-BR"/>
              </w:rPr>
              <w:t>Família apoia menos</w:t>
            </w:r>
          </w:p>
        </w:tc>
        <w:tc>
          <w:tcPr>
            <w:tcW w:w="919" w:type="dxa"/>
            <w:shd w:val="clear" w:color="auto" w:fill="auto"/>
            <w:vAlign w:val="center"/>
          </w:tcPr>
          <w:p w14:paraId="4AA3798A" w14:textId="77777777" w:rsidR="004F2A72" w:rsidRPr="00191EE1" w:rsidRDefault="00DC412B" w:rsidP="00191EE1">
            <w:pPr>
              <w:spacing w:before="0" w:after="0" w:line="240" w:lineRule="auto"/>
              <w:jc w:val="center"/>
              <w:rPr>
                <w:sz w:val="20"/>
                <w:szCs w:val="20"/>
              </w:rPr>
            </w:pPr>
            <w:r w:rsidRPr="00191EE1">
              <w:rPr>
                <w:sz w:val="20"/>
                <w:szCs w:val="20"/>
                <w:lang w:eastAsia="pt-BR"/>
              </w:rPr>
              <w:t>208</w:t>
            </w:r>
          </w:p>
        </w:tc>
        <w:tc>
          <w:tcPr>
            <w:tcW w:w="1121" w:type="dxa"/>
            <w:shd w:val="clear" w:color="auto" w:fill="auto"/>
            <w:vAlign w:val="center"/>
          </w:tcPr>
          <w:p w14:paraId="4AA3798B" w14:textId="77777777" w:rsidR="004F2A72" w:rsidRPr="00191EE1" w:rsidRDefault="00DC412B" w:rsidP="00191EE1">
            <w:pPr>
              <w:spacing w:before="0" w:after="0" w:line="240" w:lineRule="auto"/>
              <w:jc w:val="center"/>
              <w:rPr>
                <w:sz w:val="20"/>
                <w:szCs w:val="20"/>
              </w:rPr>
            </w:pPr>
            <w:r w:rsidRPr="00191EE1">
              <w:rPr>
                <w:sz w:val="20"/>
                <w:szCs w:val="20"/>
                <w:lang w:eastAsia="pt-BR"/>
              </w:rPr>
              <w:t>3,6</w:t>
            </w:r>
          </w:p>
        </w:tc>
        <w:tc>
          <w:tcPr>
            <w:tcW w:w="389" w:type="dxa"/>
            <w:shd w:val="clear" w:color="auto" w:fill="auto"/>
            <w:vAlign w:val="center"/>
          </w:tcPr>
          <w:p w14:paraId="4AA3798C" w14:textId="77777777" w:rsidR="004F2A72" w:rsidRPr="00191EE1" w:rsidRDefault="00DC412B" w:rsidP="00191EE1">
            <w:pPr>
              <w:spacing w:before="0" w:after="0" w:line="240" w:lineRule="auto"/>
              <w:jc w:val="center"/>
              <w:rPr>
                <w:sz w:val="20"/>
                <w:szCs w:val="20"/>
              </w:rPr>
            </w:pPr>
            <w:r w:rsidRPr="00191EE1">
              <w:rPr>
                <w:sz w:val="20"/>
                <w:szCs w:val="20"/>
                <w:lang w:eastAsia="pt-BR"/>
              </w:rPr>
              <w:t>0,9</w:t>
            </w:r>
          </w:p>
        </w:tc>
        <w:tc>
          <w:tcPr>
            <w:tcW w:w="1610" w:type="dxa"/>
            <w:vMerge w:val="restart"/>
            <w:tcBorders>
              <w:bottom w:val="single" w:sz="4" w:space="0" w:color="000000"/>
            </w:tcBorders>
            <w:shd w:val="clear" w:color="auto" w:fill="auto"/>
            <w:vAlign w:val="center"/>
          </w:tcPr>
          <w:p w14:paraId="4AA3798D" w14:textId="77777777" w:rsidR="004F2A72" w:rsidRPr="00191EE1" w:rsidRDefault="00DC412B" w:rsidP="00191EE1">
            <w:pPr>
              <w:spacing w:before="0" w:after="0" w:line="240" w:lineRule="auto"/>
              <w:jc w:val="center"/>
              <w:rPr>
                <w:sz w:val="20"/>
                <w:szCs w:val="20"/>
              </w:rPr>
            </w:pPr>
            <w:r w:rsidRPr="00191EE1">
              <w:rPr>
                <w:sz w:val="20"/>
                <w:szCs w:val="20"/>
                <w:lang w:eastAsia="pt-BR"/>
              </w:rPr>
              <w:t>&lt;0,026</w:t>
            </w:r>
          </w:p>
        </w:tc>
      </w:tr>
      <w:tr w:rsidR="004F2A72" w:rsidRPr="00191EE1" w14:paraId="4AA37995" w14:textId="77777777">
        <w:trPr>
          <w:trHeight w:val="227"/>
          <w:jc w:val="center"/>
        </w:trPr>
        <w:tc>
          <w:tcPr>
            <w:tcW w:w="2007" w:type="dxa"/>
            <w:vMerge/>
            <w:tcBorders>
              <w:bottom w:val="single" w:sz="4" w:space="0" w:color="000000"/>
            </w:tcBorders>
            <w:shd w:val="clear" w:color="auto" w:fill="auto"/>
            <w:vAlign w:val="center"/>
          </w:tcPr>
          <w:p w14:paraId="4AA3798F" w14:textId="77777777" w:rsidR="004F2A72" w:rsidRPr="00191EE1" w:rsidRDefault="004F2A72" w:rsidP="00191EE1">
            <w:pPr>
              <w:spacing w:before="0" w:after="0" w:line="240" w:lineRule="auto"/>
              <w:jc w:val="center"/>
              <w:rPr>
                <w:sz w:val="20"/>
                <w:szCs w:val="20"/>
                <w:lang w:eastAsia="pt-BR"/>
              </w:rPr>
            </w:pPr>
          </w:p>
        </w:tc>
        <w:tc>
          <w:tcPr>
            <w:tcW w:w="3060" w:type="dxa"/>
            <w:tcBorders>
              <w:bottom w:val="single" w:sz="4" w:space="0" w:color="000000"/>
            </w:tcBorders>
            <w:shd w:val="clear" w:color="auto" w:fill="auto"/>
            <w:vAlign w:val="center"/>
          </w:tcPr>
          <w:p w14:paraId="4AA37990" w14:textId="77777777" w:rsidR="004F2A72" w:rsidRPr="00191EE1" w:rsidRDefault="00DC412B" w:rsidP="00191EE1">
            <w:pPr>
              <w:spacing w:before="0" w:after="0" w:line="240" w:lineRule="auto"/>
              <w:jc w:val="center"/>
              <w:rPr>
                <w:sz w:val="20"/>
                <w:szCs w:val="20"/>
              </w:rPr>
            </w:pPr>
            <w:r w:rsidRPr="00191EE1">
              <w:rPr>
                <w:sz w:val="20"/>
                <w:szCs w:val="20"/>
                <w:lang w:eastAsia="pt-BR"/>
              </w:rPr>
              <w:t>Família apoia mais</w:t>
            </w:r>
          </w:p>
        </w:tc>
        <w:tc>
          <w:tcPr>
            <w:tcW w:w="919" w:type="dxa"/>
            <w:tcBorders>
              <w:bottom w:val="single" w:sz="4" w:space="0" w:color="000000"/>
            </w:tcBorders>
            <w:shd w:val="clear" w:color="auto" w:fill="auto"/>
            <w:vAlign w:val="center"/>
          </w:tcPr>
          <w:p w14:paraId="4AA37991" w14:textId="77777777" w:rsidR="004F2A72" w:rsidRPr="00191EE1" w:rsidRDefault="00DC412B" w:rsidP="00191EE1">
            <w:pPr>
              <w:spacing w:before="0" w:after="0" w:line="240" w:lineRule="auto"/>
              <w:jc w:val="center"/>
              <w:rPr>
                <w:sz w:val="20"/>
                <w:szCs w:val="20"/>
              </w:rPr>
            </w:pPr>
            <w:r w:rsidRPr="00191EE1">
              <w:rPr>
                <w:sz w:val="20"/>
                <w:szCs w:val="20"/>
                <w:lang w:eastAsia="pt-BR"/>
              </w:rPr>
              <w:t>121</w:t>
            </w:r>
          </w:p>
        </w:tc>
        <w:tc>
          <w:tcPr>
            <w:tcW w:w="1121" w:type="dxa"/>
            <w:tcBorders>
              <w:bottom w:val="single" w:sz="4" w:space="0" w:color="000000"/>
            </w:tcBorders>
            <w:shd w:val="clear" w:color="auto" w:fill="auto"/>
            <w:vAlign w:val="center"/>
          </w:tcPr>
          <w:p w14:paraId="4AA37992" w14:textId="77777777" w:rsidR="004F2A72" w:rsidRPr="00191EE1" w:rsidRDefault="00DC412B" w:rsidP="00191EE1">
            <w:pPr>
              <w:spacing w:before="0" w:after="0" w:line="240" w:lineRule="auto"/>
              <w:jc w:val="center"/>
              <w:rPr>
                <w:sz w:val="20"/>
                <w:szCs w:val="20"/>
              </w:rPr>
            </w:pPr>
            <w:r w:rsidRPr="00191EE1">
              <w:rPr>
                <w:sz w:val="20"/>
                <w:szCs w:val="20"/>
                <w:lang w:eastAsia="pt-BR"/>
              </w:rPr>
              <w:t>3,9</w:t>
            </w:r>
          </w:p>
        </w:tc>
        <w:tc>
          <w:tcPr>
            <w:tcW w:w="389" w:type="dxa"/>
            <w:tcBorders>
              <w:bottom w:val="single" w:sz="4" w:space="0" w:color="000000"/>
            </w:tcBorders>
            <w:shd w:val="clear" w:color="auto" w:fill="auto"/>
            <w:vAlign w:val="center"/>
          </w:tcPr>
          <w:p w14:paraId="4AA37993" w14:textId="77777777" w:rsidR="004F2A72" w:rsidRPr="00191EE1" w:rsidRDefault="00DC412B" w:rsidP="00191EE1">
            <w:pPr>
              <w:spacing w:before="0" w:after="0" w:line="240" w:lineRule="auto"/>
              <w:jc w:val="center"/>
              <w:rPr>
                <w:sz w:val="20"/>
                <w:szCs w:val="20"/>
              </w:rPr>
            </w:pPr>
            <w:r w:rsidRPr="00191EE1">
              <w:rPr>
                <w:sz w:val="20"/>
                <w:szCs w:val="20"/>
                <w:lang w:eastAsia="pt-BR"/>
              </w:rPr>
              <w:t>0,9</w:t>
            </w:r>
          </w:p>
        </w:tc>
        <w:tc>
          <w:tcPr>
            <w:tcW w:w="1610" w:type="dxa"/>
            <w:vMerge/>
            <w:tcBorders>
              <w:bottom w:val="single" w:sz="4" w:space="0" w:color="000000"/>
            </w:tcBorders>
            <w:shd w:val="clear" w:color="auto" w:fill="auto"/>
            <w:vAlign w:val="center"/>
          </w:tcPr>
          <w:p w14:paraId="4AA37994" w14:textId="77777777" w:rsidR="004F2A72" w:rsidRPr="00191EE1" w:rsidRDefault="004F2A72" w:rsidP="00191EE1">
            <w:pPr>
              <w:spacing w:before="0" w:after="0" w:line="240" w:lineRule="auto"/>
              <w:jc w:val="center"/>
              <w:rPr>
                <w:sz w:val="20"/>
                <w:szCs w:val="20"/>
                <w:lang w:eastAsia="pt-BR"/>
              </w:rPr>
            </w:pPr>
          </w:p>
        </w:tc>
      </w:tr>
    </w:tbl>
    <w:p w14:paraId="1B3D0C5D" w14:textId="77777777" w:rsidR="00191EE1" w:rsidRPr="00191EE1" w:rsidRDefault="00DC412B" w:rsidP="00191EE1">
      <w:pPr>
        <w:tabs>
          <w:tab w:val="clear" w:pos="709"/>
        </w:tabs>
        <w:spacing w:before="0" w:after="0" w:line="240" w:lineRule="auto"/>
        <w:rPr>
          <w:sz w:val="16"/>
          <w:szCs w:val="16"/>
          <w:lang w:eastAsia="pt-BR"/>
        </w:rPr>
      </w:pPr>
      <w:r w:rsidRPr="00191EE1">
        <w:rPr>
          <w:sz w:val="16"/>
          <w:szCs w:val="16"/>
          <w:lang w:eastAsia="pt-BR"/>
        </w:rPr>
        <w:t xml:space="preserve">*Teste t de </w:t>
      </w:r>
      <w:proofErr w:type="spellStart"/>
      <w:r w:rsidRPr="00191EE1">
        <w:rPr>
          <w:sz w:val="16"/>
          <w:szCs w:val="16"/>
          <w:lang w:eastAsia="pt-BR"/>
        </w:rPr>
        <w:t>Student</w:t>
      </w:r>
      <w:proofErr w:type="spellEnd"/>
      <w:r w:rsidRPr="00191EE1">
        <w:rPr>
          <w:sz w:val="16"/>
          <w:szCs w:val="16"/>
          <w:lang w:eastAsia="pt-BR"/>
        </w:rPr>
        <w:t xml:space="preserve">. </w:t>
      </w:r>
      <w:proofErr w:type="spellStart"/>
      <w:r w:rsidRPr="00191EE1">
        <w:rPr>
          <w:sz w:val="16"/>
          <w:szCs w:val="16"/>
          <w:lang w:eastAsia="pt-BR"/>
        </w:rPr>
        <w:t>dp</w:t>
      </w:r>
      <w:proofErr w:type="spellEnd"/>
      <w:r w:rsidRPr="00191EE1">
        <w:rPr>
          <w:sz w:val="16"/>
          <w:szCs w:val="16"/>
          <w:lang w:eastAsia="pt-BR"/>
        </w:rPr>
        <w:t xml:space="preserve"> = Desvio padrão.</w:t>
      </w:r>
    </w:p>
    <w:p w14:paraId="4AA37996" w14:textId="74271AD3" w:rsidR="004F2A72" w:rsidRPr="00191EE1" w:rsidRDefault="00DC412B" w:rsidP="00191EE1">
      <w:pPr>
        <w:tabs>
          <w:tab w:val="clear" w:pos="709"/>
        </w:tabs>
        <w:spacing w:before="0" w:after="0" w:line="240" w:lineRule="auto"/>
        <w:rPr>
          <w:sz w:val="16"/>
          <w:szCs w:val="16"/>
        </w:rPr>
      </w:pPr>
      <w:r w:rsidRPr="00191EE1">
        <w:rPr>
          <w:sz w:val="16"/>
          <w:szCs w:val="16"/>
          <w:lang w:eastAsia="pt-BR"/>
        </w:rPr>
        <w:t>Fonte: Dados da pesquisa (2021).</w:t>
      </w:r>
    </w:p>
    <w:p w14:paraId="27CBD759" w14:textId="77777777" w:rsidR="00191EE1" w:rsidRDefault="00191EE1">
      <w:pPr>
        <w:spacing w:before="0" w:after="0"/>
        <w:ind w:right="2" w:firstLine="850"/>
        <w:rPr>
          <w:szCs w:val="24"/>
        </w:rPr>
      </w:pPr>
    </w:p>
    <w:p w14:paraId="4AA37997" w14:textId="0BC88CBD" w:rsidR="004F2A72" w:rsidRDefault="00DC412B">
      <w:pPr>
        <w:spacing w:before="0" w:after="0"/>
        <w:ind w:right="2" w:firstLine="850"/>
        <w:rPr>
          <w:szCs w:val="24"/>
        </w:rPr>
      </w:pPr>
      <w:r>
        <w:rPr>
          <w:szCs w:val="24"/>
        </w:rPr>
        <w:t xml:space="preserve">A dimensão dos relacionamentos humanos também evidenciou uma repercussão positiva sobre a metacognição. Uma percepção positiva dos discentes sobre a existência de apoio familiar (Tabela 5) e um contato mais próximo com os amigos (Tabela 6) relacionou-se com resultamos melhores de </w:t>
      </w:r>
      <w:proofErr w:type="spellStart"/>
      <w:r>
        <w:rPr>
          <w:szCs w:val="24"/>
        </w:rPr>
        <w:t>automonitoração</w:t>
      </w:r>
      <w:proofErr w:type="spellEnd"/>
      <w:r>
        <w:rPr>
          <w:szCs w:val="24"/>
        </w:rPr>
        <w:t xml:space="preserve"> e autorregulação. </w:t>
      </w:r>
    </w:p>
    <w:p w14:paraId="4AA37998" w14:textId="77777777" w:rsidR="004F2A72" w:rsidRDefault="004F2A72">
      <w:pPr>
        <w:spacing w:before="0" w:after="0"/>
        <w:ind w:left="851"/>
        <w:rPr>
          <w:szCs w:val="24"/>
        </w:rPr>
      </w:pPr>
    </w:p>
    <w:p w14:paraId="4DFB37E6" w14:textId="77777777" w:rsidR="000959C9" w:rsidRPr="000959C9" w:rsidRDefault="00DC412B">
      <w:pPr>
        <w:spacing w:before="0" w:after="0"/>
        <w:ind w:right="2"/>
        <w:rPr>
          <w:b/>
          <w:bCs/>
          <w:sz w:val="20"/>
          <w:szCs w:val="20"/>
        </w:rPr>
      </w:pPr>
      <w:r w:rsidRPr="000959C9">
        <w:rPr>
          <w:b/>
          <w:bCs/>
          <w:sz w:val="20"/>
          <w:szCs w:val="20"/>
        </w:rPr>
        <w:t>Tabela 6</w:t>
      </w:r>
    </w:p>
    <w:p w14:paraId="4AA37999" w14:textId="22BDA655" w:rsidR="004F2A72" w:rsidRPr="000959C9" w:rsidRDefault="00DC412B">
      <w:pPr>
        <w:spacing w:before="0" w:after="0"/>
        <w:ind w:right="2"/>
        <w:rPr>
          <w:i/>
          <w:iCs/>
          <w:sz w:val="20"/>
          <w:szCs w:val="20"/>
        </w:rPr>
      </w:pPr>
      <w:r w:rsidRPr="000959C9">
        <w:rPr>
          <w:i/>
          <w:iCs/>
          <w:sz w:val="20"/>
          <w:szCs w:val="20"/>
        </w:rPr>
        <w:t>C</w:t>
      </w:r>
      <w:r w:rsidR="000959C9" w:rsidRPr="000959C9">
        <w:rPr>
          <w:i/>
          <w:iCs/>
          <w:sz w:val="20"/>
          <w:szCs w:val="20"/>
        </w:rPr>
        <w:t xml:space="preserve">omparação entre </w:t>
      </w:r>
      <w:bookmarkStart w:id="5" w:name="_Hlk66427308"/>
      <w:r w:rsidR="000959C9" w:rsidRPr="000959C9">
        <w:rPr>
          <w:i/>
          <w:iCs/>
          <w:sz w:val="20"/>
          <w:szCs w:val="20"/>
        </w:rPr>
        <w:t xml:space="preserve">contato com os amigos e </w:t>
      </w:r>
      <w:bookmarkEnd w:id="5"/>
      <w:r w:rsidR="000959C9" w:rsidRPr="000959C9">
        <w:rPr>
          <w:i/>
          <w:iCs/>
          <w:sz w:val="20"/>
          <w:szCs w:val="20"/>
        </w:rPr>
        <w:t>os componentes: automonitoramento e autorregulação</w:t>
      </w:r>
      <w:r w:rsidR="000959C9">
        <w:rPr>
          <w:i/>
          <w:iCs/>
          <w:sz w:val="20"/>
          <w:szCs w:val="20"/>
        </w:rPr>
        <w:t>.</w:t>
      </w:r>
    </w:p>
    <w:tbl>
      <w:tblPr>
        <w:tblStyle w:val="TableNormal"/>
        <w:tblW w:w="9125" w:type="dxa"/>
        <w:jc w:val="center"/>
        <w:tblInd w:w="0" w:type="dxa"/>
        <w:tblCellMar>
          <w:left w:w="70" w:type="dxa"/>
          <w:right w:w="70" w:type="dxa"/>
        </w:tblCellMar>
        <w:tblLook w:val="04A0" w:firstRow="1" w:lastRow="0" w:firstColumn="1" w:lastColumn="0" w:noHBand="0" w:noVBand="1"/>
      </w:tblPr>
      <w:tblGrid>
        <w:gridCol w:w="2062"/>
        <w:gridCol w:w="3274"/>
        <w:gridCol w:w="827"/>
        <w:gridCol w:w="1081"/>
        <w:gridCol w:w="619"/>
        <w:gridCol w:w="1262"/>
      </w:tblGrid>
      <w:tr w:rsidR="004F2A72" w:rsidRPr="000959C9" w14:paraId="4AA3799F" w14:textId="77777777">
        <w:trPr>
          <w:trHeight w:val="272"/>
          <w:jc w:val="center"/>
        </w:trPr>
        <w:tc>
          <w:tcPr>
            <w:tcW w:w="5336" w:type="dxa"/>
            <w:gridSpan w:val="2"/>
            <w:tcBorders>
              <w:top w:val="single" w:sz="4" w:space="0" w:color="000000"/>
              <w:bottom w:val="single" w:sz="4" w:space="0" w:color="000000"/>
            </w:tcBorders>
            <w:shd w:val="clear" w:color="auto" w:fill="auto"/>
            <w:vAlign w:val="bottom"/>
          </w:tcPr>
          <w:p w14:paraId="4AA3799A" w14:textId="77777777" w:rsidR="004F2A72" w:rsidRPr="000959C9" w:rsidRDefault="00DC412B">
            <w:pPr>
              <w:spacing w:before="0" w:after="0"/>
              <w:jc w:val="center"/>
              <w:rPr>
                <w:sz w:val="20"/>
                <w:szCs w:val="20"/>
              </w:rPr>
            </w:pPr>
            <w:r w:rsidRPr="000959C9">
              <w:rPr>
                <w:sz w:val="20"/>
                <w:szCs w:val="20"/>
                <w:lang w:eastAsia="pt-BR"/>
              </w:rPr>
              <w:t xml:space="preserve">                                                Contato com colegas</w:t>
            </w:r>
          </w:p>
        </w:tc>
        <w:tc>
          <w:tcPr>
            <w:tcW w:w="827" w:type="dxa"/>
            <w:tcBorders>
              <w:top w:val="single" w:sz="4" w:space="0" w:color="000000"/>
              <w:bottom w:val="single" w:sz="4" w:space="0" w:color="000000"/>
            </w:tcBorders>
            <w:shd w:val="clear" w:color="auto" w:fill="auto"/>
            <w:vAlign w:val="center"/>
          </w:tcPr>
          <w:p w14:paraId="4AA3799B" w14:textId="77777777" w:rsidR="004F2A72" w:rsidRPr="000959C9" w:rsidRDefault="00DC412B">
            <w:pPr>
              <w:spacing w:before="0" w:after="0"/>
              <w:jc w:val="center"/>
              <w:rPr>
                <w:sz w:val="20"/>
                <w:szCs w:val="20"/>
              </w:rPr>
            </w:pPr>
            <w:r w:rsidRPr="000959C9">
              <w:rPr>
                <w:sz w:val="20"/>
                <w:szCs w:val="20"/>
                <w:lang w:eastAsia="pt-BR"/>
              </w:rPr>
              <w:t>N</w:t>
            </w:r>
          </w:p>
        </w:tc>
        <w:tc>
          <w:tcPr>
            <w:tcW w:w="1081" w:type="dxa"/>
            <w:tcBorders>
              <w:top w:val="single" w:sz="4" w:space="0" w:color="000000"/>
              <w:bottom w:val="single" w:sz="4" w:space="0" w:color="000000"/>
            </w:tcBorders>
            <w:shd w:val="clear" w:color="auto" w:fill="auto"/>
            <w:vAlign w:val="center"/>
          </w:tcPr>
          <w:p w14:paraId="4AA3799C" w14:textId="77777777" w:rsidR="004F2A72" w:rsidRPr="000959C9" w:rsidRDefault="00DC412B">
            <w:pPr>
              <w:spacing w:before="0" w:after="0"/>
              <w:jc w:val="center"/>
              <w:rPr>
                <w:sz w:val="20"/>
                <w:szCs w:val="20"/>
              </w:rPr>
            </w:pPr>
            <w:r w:rsidRPr="000959C9">
              <w:rPr>
                <w:sz w:val="20"/>
                <w:szCs w:val="20"/>
                <w:lang w:eastAsia="pt-BR"/>
              </w:rPr>
              <w:t>Média</w:t>
            </w:r>
          </w:p>
        </w:tc>
        <w:tc>
          <w:tcPr>
            <w:tcW w:w="619" w:type="dxa"/>
            <w:tcBorders>
              <w:top w:val="single" w:sz="4" w:space="0" w:color="000000"/>
              <w:bottom w:val="single" w:sz="4" w:space="0" w:color="000000"/>
            </w:tcBorders>
            <w:shd w:val="clear" w:color="auto" w:fill="auto"/>
            <w:vAlign w:val="center"/>
          </w:tcPr>
          <w:p w14:paraId="4AA3799D" w14:textId="77777777" w:rsidR="004F2A72" w:rsidRPr="000959C9" w:rsidRDefault="00DC412B">
            <w:pPr>
              <w:spacing w:before="0" w:after="0"/>
              <w:jc w:val="center"/>
              <w:rPr>
                <w:sz w:val="20"/>
                <w:szCs w:val="20"/>
              </w:rPr>
            </w:pPr>
            <w:proofErr w:type="spellStart"/>
            <w:r w:rsidRPr="000959C9">
              <w:rPr>
                <w:sz w:val="20"/>
                <w:szCs w:val="20"/>
                <w:lang w:eastAsia="pt-BR"/>
              </w:rPr>
              <w:t>dp</w:t>
            </w:r>
            <w:proofErr w:type="spellEnd"/>
          </w:p>
        </w:tc>
        <w:tc>
          <w:tcPr>
            <w:tcW w:w="1261" w:type="dxa"/>
            <w:tcBorders>
              <w:top w:val="single" w:sz="4" w:space="0" w:color="000000"/>
              <w:bottom w:val="single" w:sz="4" w:space="0" w:color="000000"/>
            </w:tcBorders>
            <w:shd w:val="clear" w:color="auto" w:fill="auto"/>
            <w:vAlign w:val="center"/>
          </w:tcPr>
          <w:p w14:paraId="4AA3799E" w14:textId="77777777" w:rsidR="004F2A72" w:rsidRPr="000959C9" w:rsidRDefault="00DC412B">
            <w:pPr>
              <w:spacing w:before="0" w:after="0"/>
              <w:jc w:val="center"/>
              <w:rPr>
                <w:sz w:val="20"/>
                <w:szCs w:val="20"/>
              </w:rPr>
            </w:pPr>
            <w:r w:rsidRPr="000959C9">
              <w:rPr>
                <w:sz w:val="20"/>
                <w:szCs w:val="20"/>
                <w:lang w:eastAsia="pt-BR"/>
              </w:rPr>
              <w:t>p*</w:t>
            </w:r>
          </w:p>
        </w:tc>
      </w:tr>
      <w:tr w:rsidR="004F2A72" w:rsidRPr="000959C9" w14:paraId="4AA379A6" w14:textId="77777777">
        <w:trPr>
          <w:trHeight w:val="274"/>
          <w:jc w:val="center"/>
        </w:trPr>
        <w:tc>
          <w:tcPr>
            <w:tcW w:w="2062" w:type="dxa"/>
            <w:vMerge w:val="restart"/>
            <w:shd w:val="clear" w:color="auto" w:fill="auto"/>
            <w:vAlign w:val="center"/>
          </w:tcPr>
          <w:p w14:paraId="4AA379A0" w14:textId="77777777" w:rsidR="004F2A72" w:rsidRPr="000959C9" w:rsidRDefault="00DC412B" w:rsidP="000959C9">
            <w:pPr>
              <w:spacing w:before="0" w:after="0"/>
              <w:rPr>
                <w:sz w:val="20"/>
                <w:szCs w:val="20"/>
              </w:rPr>
            </w:pPr>
            <w:r w:rsidRPr="000959C9">
              <w:rPr>
                <w:sz w:val="20"/>
                <w:szCs w:val="20"/>
              </w:rPr>
              <w:t>Automonitoramento</w:t>
            </w:r>
          </w:p>
        </w:tc>
        <w:tc>
          <w:tcPr>
            <w:tcW w:w="3273" w:type="dxa"/>
            <w:shd w:val="clear" w:color="auto" w:fill="auto"/>
            <w:vAlign w:val="center"/>
          </w:tcPr>
          <w:p w14:paraId="4AA379A1" w14:textId="77777777" w:rsidR="004F2A72" w:rsidRPr="000959C9" w:rsidRDefault="00DC412B">
            <w:pPr>
              <w:spacing w:before="0" w:after="0"/>
              <w:jc w:val="center"/>
              <w:rPr>
                <w:sz w:val="20"/>
                <w:szCs w:val="20"/>
              </w:rPr>
            </w:pPr>
            <w:r w:rsidRPr="000959C9">
              <w:rPr>
                <w:sz w:val="20"/>
                <w:szCs w:val="20"/>
                <w:lang w:eastAsia="pt-BR"/>
              </w:rPr>
              <w:t>Menos contato</w:t>
            </w:r>
          </w:p>
        </w:tc>
        <w:tc>
          <w:tcPr>
            <w:tcW w:w="827" w:type="dxa"/>
            <w:shd w:val="clear" w:color="auto" w:fill="auto"/>
            <w:vAlign w:val="center"/>
          </w:tcPr>
          <w:p w14:paraId="4AA379A2" w14:textId="77777777" w:rsidR="004F2A72" w:rsidRPr="000959C9" w:rsidRDefault="00DC412B">
            <w:pPr>
              <w:spacing w:before="0" w:after="0"/>
              <w:jc w:val="center"/>
              <w:rPr>
                <w:sz w:val="20"/>
                <w:szCs w:val="20"/>
              </w:rPr>
            </w:pPr>
            <w:r w:rsidRPr="000959C9">
              <w:rPr>
                <w:sz w:val="20"/>
                <w:szCs w:val="20"/>
                <w:lang w:eastAsia="pt-BR"/>
              </w:rPr>
              <w:t>178</w:t>
            </w:r>
          </w:p>
        </w:tc>
        <w:tc>
          <w:tcPr>
            <w:tcW w:w="1081" w:type="dxa"/>
            <w:shd w:val="clear" w:color="auto" w:fill="auto"/>
            <w:vAlign w:val="center"/>
          </w:tcPr>
          <w:p w14:paraId="4AA379A3" w14:textId="77777777" w:rsidR="004F2A72" w:rsidRPr="000959C9" w:rsidRDefault="00DC412B">
            <w:pPr>
              <w:spacing w:before="0" w:after="0"/>
              <w:jc w:val="center"/>
              <w:rPr>
                <w:sz w:val="20"/>
                <w:szCs w:val="20"/>
              </w:rPr>
            </w:pPr>
            <w:r w:rsidRPr="000959C9">
              <w:rPr>
                <w:sz w:val="20"/>
                <w:szCs w:val="20"/>
                <w:lang w:eastAsia="pt-BR"/>
              </w:rPr>
              <w:t>3,79</w:t>
            </w:r>
          </w:p>
        </w:tc>
        <w:tc>
          <w:tcPr>
            <w:tcW w:w="619" w:type="dxa"/>
            <w:shd w:val="clear" w:color="auto" w:fill="auto"/>
            <w:vAlign w:val="center"/>
          </w:tcPr>
          <w:p w14:paraId="4AA379A4" w14:textId="77777777" w:rsidR="004F2A72" w:rsidRPr="000959C9" w:rsidRDefault="00DC412B">
            <w:pPr>
              <w:spacing w:before="0" w:after="0"/>
              <w:jc w:val="center"/>
              <w:rPr>
                <w:sz w:val="20"/>
                <w:szCs w:val="20"/>
              </w:rPr>
            </w:pPr>
            <w:r w:rsidRPr="000959C9">
              <w:rPr>
                <w:sz w:val="20"/>
                <w:szCs w:val="20"/>
                <w:lang w:eastAsia="pt-BR"/>
              </w:rPr>
              <w:t>0,85</w:t>
            </w:r>
          </w:p>
        </w:tc>
        <w:tc>
          <w:tcPr>
            <w:tcW w:w="1262" w:type="dxa"/>
            <w:vMerge w:val="restart"/>
            <w:shd w:val="clear" w:color="auto" w:fill="auto"/>
            <w:vAlign w:val="center"/>
          </w:tcPr>
          <w:p w14:paraId="4AA379A5" w14:textId="77777777" w:rsidR="004F2A72" w:rsidRPr="000959C9" w:rsidRDefault="00DC412B">
            <w:pPr>
              <w:spacing w:before="0" w:after="0"/>
              <w:jc w:val="center"/>
              <w:rPr>
                <w:sz w:val="20"/>
                <w:szCs w:val="20"/>
              </w:rPr>
            </w:pPr>
            <w:r w:rsidRPr="000959C9">
              <w:rPr>
                <w:sz w:val="20"/>
                <w:szCs w:val="20"/>
                <w:lang w:eastAsia="pt-BR"/>
              </w:rPr>
              <w:t>&lt;0,02</w:t>
            </w:r>
          </w:p>
        </w:tc>
      </w:tr>
      <w:tr w:rsidR="004F2A72" w:rsidRPr="000959C9" w14:paraId="4AA379AD" w14:textId="77777777">
        <w:trPr>
          <w:trHeight w:val="274"/>
          <w:jc w:val="center"/>
        </w:trPr>
        <w:tc>
          <w:tcPr>
            <w:tcW w:w="2062" w:type="dxa"/>
            <w:vMerge/>
            <w:shd w:val="clear" w:color="auto" w:fill="auto"/>
            <w:vAlign w:val="center"/>
          </w:tcPr>
          <w:p w14:paraId="4AA379A7" w14:textId="77777777" w:rsidR="004F2A72" w:rsidRPr="000959C9" w:rsidRDefault="004F2A72" w:rsidP="000959C9">
            <w:pPr>
              <w:spacing w:before="0" w:after="0"/>
              <w:rPr>
                <w:sz w:val="20"/>
                <w:szCs w:val="20"/>
                <w:lang w:eastAsia="pt-BR"/>
              </w:rPr>
            </w:pPr>
          </w:p>
        </w:tc>
        <w:tc>
          <w:tcPr>
            <w:tcW w:w="3273" w:type="dxa"/>
            <w:shd w:val="clear" w:color="auto" w:fill="auto"/>
            <w:vAlign w:val="center"/>
          </w:tcPr>
          <w:p w14:paraId="4AA379A8" w14:textId="77777777" w:rsidR="004F2A72" w:rsidRPr="000959C9" w:rsidRDefault="00DC412B">
            <w:pPr>
              <w:spacing w:before="0" w:after="0"/>
              <w:jc w:val="center"/>
              <w:rPr>
                <w:sz w:val="20"/>
                <w:szCs w:val="20"/>
              </w:rPr>
            </w:pPr>
            <w:r w:rsidRPr="000959C9">
              <w:rPr>
                <w:sz w:val="20"/>
                <w:szCs w:val="20"/>
                <w:lang w:eastAsia="pt-BR"/>
              </w:rPr>
              <w:t>Mais contato</w:t>
            </w:r>
          </w:p>
        </w:tc>
        <w:tc>
          <w:tcPr>
            <w:tcW w:w="827" w:type="dxa"/>
            <w:shd w:val="clear" w:color="auto" w:fill="auto"/>
            <w:vAlign w:val="center"/>
          </w:tcPr>
          <w:p w14:paraId="4AA379A9" w14:textId="77777777" w:rsidR="004F2A72" w:rsidRPr="000959C9" w:rsidRDefault="00DC412B">
            <w:pPr>
              <w:spacing w:before="0" w:after="0"/>
              <w:jc w:val="center"/>
              <w:rPr>
                <w:sz w:val="20"/>
                <w:szCs w:val="20"/>
              </w:rPr>
            </w:pPr>
            <w:r w:rsidRPr="000959C9">
              <w:rPr>
                <w:sz w:val="20"/>
                <w:szCs w:val="20"/>
                <w:lang w:eastAsia="pt-BR"/>
              </w:rPr>
              <w:t>151</w:t>
            </w:r>
          </w:p>
        </w:tc>
        <w:tc>
          <w:tcPr>
            <w:tcW w:w="1081" w:type="dxa"/>
            <w:shd w:val="clear" w:color="auto" w:fill="auto"/>
            <w:vAlign w:val="center"/>
          </w:tcPr>
          <w:p w14:paraId="4AA379AA" w14:textId="77777777" w:rsidR="004F2A72" w:rsidRPr="000959C9" w:rsidRDefault="00DC412B">
            <w:pPr>
              <w:spacing w:before="0" w:after="0"/>
              <w:jc w:val="center"/>
              <w:rPr>
                <w:sz w:val="20"/>
                <w:szCs w:val="20"/>
              </w:rPr>
            </w:pPr>
            <w:r w:rsidRPr="000959C9">
              <w:rPr>
                <w:sz w:val="20"/>
                <w:szCs w:val="20"/>
                <w:lang w:eastAsia="pt-BR"/>
              </w:rPr>
              <w:t>3,99</w:t>
            </w:r>
          </w:p>
        </w:tc>
        <w:tc>
          <w:tcPr>
            <w:tcW w:w="619" w:type="dxa"/>
            <w:shd w:val="clear" w:color="auto" w:fill="auto"/>
            <w:vAlign w:val="center"/>
          </w:tcPr>
          <w:p w14:paraId="4AA379AB" w14:textId="77777777" w:rsidR="004F2A72" w:rsidRPr="000959C9" w:rsidRDefault="00DC412B">
            <w:pPr>
              <w:spacing w:before="0" w:after="0"/>
              <w:jc w:val="center"/>
              <w:rPr>
                <w:sz w:val="20"/>
                <w:szCs w:val="20"/>
              </w:rPr>
            </w:pPr>
            <w:r w:rsidRPr="000959C9">
              <w:rPr>
                <w:sz w:val="20"/>
                <w:szCs w:val="20"/>
                <w:lang w:eastAsia="pt-BR"/>
              </w:rPr>
              <w:t>0,67</w:t>
            </w:r>
          </w:p>
        </w:tc>
        <w:tc>
          <w:tcPr>
            <w:tcW w:w="1262" w:type="dxa"/>
            <w:vMerge/>
            <w:shd w:val="clear" w:color="auto" w:fill="auto"/>
            <w:vAlign w:val="center"/>
          </w:tcPr>
          <w:p w14:paraId="4AA379AC" w14:textId="77777777" w:rsidR="004F2A72" w:rsidRPr="000959C9" w:rsidRDefault="004F2A72">
            <w:pPr>
              <w:spacing w:before="0" w:after="0"/>
              <w:jc w:val="center"/>
              <w:rPr>
                <w:sz w:val="20"/>
                <w:szCs w:val="20"/>
                <w:lang w:eastAsia="pt-BR"/>
              </w:rPr>
            </w:pPr>
          </w:p>
        </w:tc>
      </w:tr>
      <w:tr w:rsidR="004F2A72" w:rsidRPr="000959C9" w14:paraId="4AA379B4" w14:textId="77777777">
        <w:trPr>
          <w:trHeight w:val="274"/>
          <w:jc w:val="center"/>
        </w:trPr>
        <w:tc>
          <w:tcPr>
            <w:tcW w:w="2062" w:type="dxa"/>
            <w:vMerge w:val="restart"/>
            <w:shd w:val="clear" w:color="auto" w:fill="auto"/>
            <w:vAlign w:val="center"/>
          </w:tcPr>
          <w:p w14:paraId="4AA379AE" w14:textId="77777777" w:rsidR="004F2A72" w:rsidRPr="000959C9" w:rsidRDefault="00DC412B" w:rsidP="000959C9">
            <w:pPr>
              <w:spacing w:before="0" w:after="0"/>
              <w:rPr>
                <w:sz w:val="20"/>
                <w:szCs w:val="20"/>
              </w:rPr>
            </w:pPr>
            <w:r w:rsidRPr="000959C9">
              <w:rPr>
                <w:sz w:val="20"/>
                <w:szCs w:val="20"/>
                <w:lang w:eastAsia="pt-BR"/>
              </w:rPr>
              <w:t>Autorregulação</w:t>
            </w:r>
          </w:p>
        </w:tc>
        <w:tc>
          <w:tcPr>
            <w:tcW w:w="3273" w:type="dxa"/>
            <w:shd w:val="clear" w:color="auto" w:fill="auto"/>
            <w:vAlign w:val="center"/>
          </w:tcPr>
          <w:p w14:paraId="4AA379AF" w14:textId="77777777" w:rsidR="004F2A72" w:rsidRPr="000959C9" w:rsidRDefault="00DC412B">
            <w:pPr>
              <w:spacing w:before="0" w:after="0"/>
              <w:jc w:val="center"/>
              <w:rPr>
                <w:sz w:val="20"/>
                <w:szCs w:val="20"/>
              </w:rPr>
            </w:pPr>
            <w:r w:rsidRPr="000959C9">
              <w:rPr>
                <w:sz w:val="20"/>
                <w:szCs w:val="20"/>
                <w:lang w:eastAsia="pt-BR"/>
              </w:rPr>
              <w:t>Menos contato</w:t>
            </w:r>
          </w:p>
        </w:tc>
        <w:tc>
          <w:tcPr>
            <w:tcW w:w="827" w:type="dxa"/>
            <w:shd w:val="clear" w:color="auto" w:fill="auto"/>
            <w:vAlign w:val="center"/>
          </w:tcPr>
          <w:p w14:paraId="4AA379B0" w14:textId="77777777" w:rsidR="004F2A72" w:rsidRPr="000959C9" w:rsidRDefault="00DC412B">
            <w:pPr>
              <w:spacing w:before="0" w:after="0"/>
              <w:jc w:val="center"/>
              <w:rPr>
                <w:sz w:val="20"/>
                <w:szCs w:val="20"/>
              </w:rPr>
            </w:pPr>
            <w:r w:rsidRPr="000959C9">
              <w:rPr>
                <w:sz w:val="20"/>
                <w:szCs w:val="20"/>
                <w:lang w:eastAsia="pt-BR"/>
              </w:rPr>
              <w:t>178</w:t>
            </w:r>
          </w:p>
        </w:tc>
        <w:tc>
          <w:tcPr>
            <w:tcW w:w="1081" w:type="dxa"/>
            <w:shd w:val="clear" w:color="auto" w:fill="auto"/>
            <w:vAlign w:val="center"/>
          </w:tcPr>
          <w:p w14:paraId="4AA379B1" w14:textId="77777777" w:rsidR="004F2A72" w:rsidRPr="000959C9" w:rsidRDefault="00DC412B">
            <w:pPr>
              <w:spacing w:before="0" w:after="0"/>
              <w:jc w:val="center"/>
              <w:rPr>
                <w:sz w:val="20"/>
                <w:szCs w:val="20"/>
              </w:rPr>
            </w:pPr>
            <w:r w:rsidRPr="000959C9">
              <w:rPr>
                <w:sz w:val="20"/>
                <w:szCs w:val="20"/>
                <w:lang w:eastAsia="pt-BR"/>
              </w:rPr>
              <w:t>3,68</w:t>
            </w:r>
          </w:p>
        </w:tc>
        <w:tc>
          <w:tcPr>
            <w:tcW w:w="619" w:type="dxa"/>
            <w:shd w:val="clear" w:color="auto" w:fill="auto"/>
            <w:vAlign w:val="center"/>
          </w:tcPr>
          <w:p w14:paraId="4AA379B2" w14:textId="77777777" w:rsidR="004F2A72" w:rsidRPr="000959C9" w:rsidRDefault="00DC412B">
            <w:pPr>
              <w:spacing w:before="0" w:after="0"/>
              <w:jc w:val="center"/>
              <w:rPr>
                <w:sz w:val="20"/>
                <w:szCs w:val="20"/>
              </w:rPr>
            </w:pPr>
            <w:r w:rsidRPr="000959C9">
              <w:rPr>
                <w:sz w:val="20"/>
                <w:szCs w:val="20"/>
                <w:lang w:eastAsia="pt-BR"/>
              </w:rPr>
              <w:t>0,91</w:t>
            </w:r>
          </w:p>
        </w:tc>
        <w:tc>
          <w:tcPr>
            <w:tcW w:w="1262" w:type="dxa"/>
            <w:vMerge w:val="restart"/>
            <w:tcBorders>
              <w:bottom w:val="single" w:sz="4" w:space="0" w:color="000000"/>
            </w:tcBorders>
            <w:shd w:val="clear" w:color="auto" w:fill="auto"/>
            <w:vAlign w:val="center"/>
          </w:tcPr>
          <w:p w14:paraId="4AA379B3" w14:textId="77777777" w:rsidR="004F2A72" w:rsidRPr="000959C9" w:rsidRDefault="00DC412B">
            <w:pPr>
              <w:spacing w:before="0" w:after="0"/>
              <w:jc w:val="center"/>
              <w:rPr>
                <w:sz w:val="20"/>
                <w:szCs w:val="20"/>
              </w:rPr>
            </w:pPr>
            <w:r w:rsidRPr="000959C9">
              <w:rPr>
                <w:sz w:val="20"/>
                <w:szCs w:val="20"/>
                <w:lang w:eastAsia="pt-BR"/>
              </w:rPr>
              <w:t>&lt;0,001</w:t>
            </w:r>
          </w:p>
        </w:tc>
      </w:tr>
      <w:tr w:rsidR="004F2A72" w:rsidRPr="000959C9" w14:paraId="4AA379BB" w14:textId="77777777">
        <w:trPr>
          <w:trHeight w:val="274"/>
          <w:jc w:val="center"/>
        </w:trPr>
        <w:tc>
          <w:tcPr>
            <w:tcW w:w="2062" w:type="dxa"/>
            <w:vMerge/>
            <w:tcBorders>
              <w:bottom w:val="single" w:sz="4" w:space="0" w:color="000000"/>
            </w:tcBorders>
            <w:shd w:val="clear" w:color="auto" w:fill="auto"/>
            <w:vAlign w:val="center"/>
          </w:tcPr>
          <w:p w14:paraId="4AA379B5" w14:textId="77777777" w:rsidR="004F2A72" w:rsidRPr="000959C9" w:rsidRDefault="004F2A72">
            <w:pPr>
              <w:spacing w:before="0" w:after="0"/>
              <w:jc w:val="center"/>
              <w:rPr>
                <w:sz w:val="20"/>
                <w:szCs w:val="20"/>
                <w:lang w:eastAsia="pt-BR"/>
              </w:rPr>
            </w:pPr>
          </w:p>
        </w:tc>
        <w:tc>
          <w:tcPr>
            <w:tcW w:w="3273" w:type="dxa"/>
            <w:tcBorders>
              <w:bottom w:val="single" w:sz="4" w:space="0" w:color="000000"/>
            </w:tcBorders>
            <w:shd w:val="clear" w:color="auto" w:fill="auto"/>
            <w:vAlign w:val="center"/>
          </w:tcPr>
          <w:p w14:paraId="4AA379B6" w14:textId="77777777" w:rsidR="004F2A72" w:rsidRPr="000959C9" w:rsidRDefault="00DC412B">
            <w:pPr>
              <w:spacing w:before="0" w:after="0"/>
              <w:jc w:val="center"/>
              <w:rPr>
                <w:sz w:val="20"/>
                <w:szCs w:val="20"/>
              </w:rPr>
            </w:pPr>
            <w:r w:rsidRPr="000959C9">
              <w:rPr>
                <w:sz w:val="20"/>
                <w:szCs w:val="20"/>
                <w:lang w:eastAsia="pt-BR"/>
              </w:rPr>
              <w:t>Mais contato</w:t>
            </w:r>
          </w:p>
        </w:tc>
        <w:tc>
          <w:tcPr>
            <w:tcW w:w="827" w:type="dxa"/>
            <w:tcBorders>
              <w:bottom w:val="single" w:sz="4" w:space="0" w:color="000000"/>
            </w:tcBorders>
            <w:shd w:val="clear" w:color="auto" w:fill="auto"/>
            <w:vAlign w:val="center"/>
          </w:tcPr>
          <w:p w14:paraId="4AA379B7" w14:textId="77777777" w:rsidR="004F2A72" w:rsidRPr="000959C9" w:rsidRDefault="00DC412B">
            <w:pPr>
              <w:spacing w:before="0" w:after="0"/>
              <w:jc w:val="center"/>
              <w:rPr>
                <w:sz w:val="20"/>
                <w:szCs w:val="20"/>
              </w:rPr>
            </w:pPr>
            <w:r w:rsidRPr="000959C9">
              <w:rPr>
                <w:sz w:val="20"/>
                <w:szCs w:val="20"/>
                <w:lang w:eastAsia="pt-BR"/>
              </w:rPr>
              <w:t>151</w:t>
            </w:r>
          </w:p>
        </w:tc>
        <w:tc>
          <w:tcPr>
            <w:tcW w:w="1081" w:type="dxa"/>
            <w:tcBorders>
              <w:bottom w:val="single" w:sz="4" w:space="0" w:color="000000"/>
            </w:tcBorders>
            <w:shd w:val="clear" w:color="auto" w:fill="auto"/>
            <w:vAlign w:val="center"/>
          </w:tcPr>
          <w:p w14:paraId="4AA379B8" w14:textId="77777777" w:rsidR="004F2A72" w:rsidRPr="000959C9" w:rsidRDefault="00DC412B">
            <w:pPr>
              <w:spacing w:before="0" w:after="0"/>
              <w:jc w:val="center"/>
              <w:rPr>
                <w:sz w:val="20"/>
                <w:szCs w:val="20"/>
              </w:rPr>
            </w:pPr>
            <w:r w:rsidRPr="000959C9">
              <w:rPr>
                <w:sz w:val="20"/>
                <w:szCs w:val="20"/>
                <w:lang w:eastAsia="pt-BR"/>
              </w:rPr>
              <w:t>4,07</w:t>
            </w:r>
          </w:p>
        </w:tc>
        <w:tc>
          <w:tcPr>
            <w:tcW w:w="619" w:type="dxa"/>
            <w:tcBorders>
              <w:bottom w:val="single" w:sz="4" w:space="0" w:color="000000"/>
            </w:tcBorders>
            <w:shd w:val="clear" w:color="auto" w:fill="auto"/>
            <w:vAlign w:val="center"/>
          </w:tcPr>
          <w:p w14:paraId="4AA379B9" w14:textId="77777777" w:rsidR="004F2A72" w:rsidRPr="000959C9" w:rsidRDefault="00DC412B">
            <w:pPr>
              <w:spacing w:before="0" w:after="0"/>
              <w:jc w:val="center"/>
              <w:rPr>
                <w:sz w:val="20"/>
                <w:szCs w:val="20"/>
              </w:rPr>
            </w:pPr>
            <w:r w:rsidRPr="000959C9">
              <w:rPr>
                <w:sz w:val="20"/>
                <w:szCs w:val="20"/>
                <w:lang w:eastAsia="pt-BR"/>
              </w:rPr>
              <w:t>0,71</w:t>
            </w:r>
          </w:p>
        </w:tc>
        <w:tc>
          <w:tcPr>
            <w:tcW w:w="1262" w:type="dxa"/>
            <w:vMerge/>
            <w:tcBorders>
              <w:bottom w:val="single" w:sz="4" w:space="0" w:color="000000"/>
            </w:tcBorders>
            <w:shd w:val="clear" w:color="auto" w:fill="auto"/>
            <w:vAlign w:val="center"/>
          </w:tcPr>
          <w:p w14:paraId="4AA379BA" w14:textId="77777777" w:rsidR="004F2A72" w:rsidRPr="000959C9" w:rsidRDefault="004F2A72">
            <w:pPr>
              <w:spacing w:before="0" w:after="0"/>
              <w:jc w:val="center"/>
              <w:rPr>
                <w:sz w:val="20"/>
                <w:szCs w:val="20"/>
                <w:lang w:eastAsia="pt-BR"/>
              </w:rPr>
            </w:pPr>
          </w:p>
        </w:tc>
      </w:tr>
    </w:tbl>
    <w:p w14:paraId="741CAD40" w14:textId="77777777" w:rsidR="000959C9" w:rsidRPr="000959C9" w:rsidRDefault="00DC412B" w:rsidP="000959C9">
      <w:pPr>
        <w:tabs>
          <w:tab w:val="clear" w:pos="709"/>
          <w:tab w:val="left" w:pos="426"/>
        </w:tabs>
        <w:spacing w:before="0" w:after="0"/>
        <w:rPr>
          <w:sz w:val="16"/>
          <w:szCs w:val="16"/>
          <w:lang w:eastAsia="pt-BR"/>
        </w:rPr>
      </w:pPr>
      <w:r w:rsidRPr="000959C9">
        <w:rPr>
          <w:sz w:val="16"/>
          <w:szCs w:val="16"/>
          <w:lang w:eastAsia="pt-BR"/>
        </w:rPr>
        <w:t xml:space="preserve">*Teste t de </w:t>
      </w:r>
      <w:proofErr w:type="spellStart"/>
      <w:r w:rsidRPr="000959C9">
        <w:rPr>
          <w:sz w:val="16"/>
          <w:szCs w:val="16"/>
          <w:lang w:eastAsia="pt-BR"/>
        </w:rPr>
        <w:t>Student</w:t>
      </w:r>
      <w:proofErr w:type="spellEnd"/>
      <w:r w:rsidRPr="000959C9">
        <w:rPr>
          <w:sz w:val="16"/>
          <w:szCs w:val="16"/>
          <w:lang w:eastAsia="pt-BR"/>
        </w:rPr>
        <w:t xml:space="preserve">. </w:t>
      </w:r>
      <w:proofErr w:type="spellStart"/>
      <w:r w:rsidRPr="000959C9">
        <w:rPr>
          <w:sz w:val="16"/>
          <w:szCs w:val="16"/>
          <w:lang w:eastAsia="pt-BR"/>
        </w:rPr>
        <w:t>dp</w:t>
      </w:r>
      <w:proofErr w:type="spellEnd"/>
      <w:r w:rsidRPr="000959C9">
        <w:rPr>
          <w:sz w:val="16"/>
          <w:szCs w:val="16"/>
          <w:lang w:eastAsia="pt-BR"/>
        </w:rPr>
        <w:t xml:space="preserve"> = Desvio padrão.</w:t>
      </w:r>
    </w:p>
    <w:p w14:paraId="4AA379BC" w14:textId="01A6B93B" w:rsidR="004F2A72" w:rsidRPr="000959C9" w:rsidRDefault="00DC412B" w:rsidP="000959C9">
      <w:pPr>
        <w:tabs>
          <w:tab w:val="clear" w:pos="709"/>
          <w:tab w:val="left" w:pos="426"/>
        </w:tabs>
        <w:spacing w:before="0" w:after="0"/>
        <w:rPr>
          <w:sz w:val="16"/>
          <w:szCs w:val="16"/>
        </w:rPr>
      </w:pPr>
      <w:r w:rsidRPr="000959C9">
        <w:rPr>
          <w:sz w:val="16"/>
          <w:szCs w:val="16"/>
          <w:lang w:eastAsia="pt-BR"/>
        </w:rPr>
        <w:t>Fonte: Dados da pesquisa (2021).</w:t>
      </w:r>
    </w:p>
    <w:p w14:paraId="4AA379BD" w14:textId="77777777" w:rsidR="004F2A72" w:rsidRDefault="004F2A72">
      <w:pPr>
        <w:pStyle w:val="Ttulo1"/>
        <w:spacing w:before="0" w:after="0" w:line="360" w:lineRule="auto"/>
        <w:ind w:right="1126"/>
        <w:rPr>
          <w:rFonts w:ascii="Times New Roman" w:hAnsi="Times New Roman"/>
          <w:sz w:val="24"/>
          <w:szCs w:val="24"/>
        </w:rPr>
      </w:pPr>
    </w:p>
    <w:p w14:paraId="4AA379BE" w14:textId="77777777" w:rsidR="004F2A72" w:rsidRDefault="00DC412B">
      <w:pPr>
        <w:pStyle w:val="Ttulo1"/>
        <w:spacing w:before="0" w:after="0"/>
        <w:ind w:right="1126"/>
        <w:rPr>
          <w:rFonts w:ascii="Times New Roman" w:hAnsi="Times New Roman"/>
          <w:sz w:val="24"/>
          <w:szCs w:val="24"/>
        </w:rPr>
      </w:pPr>
      <w:r>
        <w:rPr>
          <w:rFonts w:ascii="Times New Roman" w:hAnsi="Times New Roman"/>
          <w:sz w:val="24"/>
          <w:szCs w:val="24"/>
        </w:rPr>
        <w:t>Discussão</w:t>
      </w:r>
    </w:p>
    <w:p w14:paraId="4AA379BF" w14:textId="035995E7" w:rsidR="004F2A72" w:rsidRDefault="00DC412B">
      <w:pPr>
        <w:pStyle w:val="Corpodetexto"/>
        <w:spacing w:after="0" w:line="360" w:lineRule="auto"/>
        <w:ind w:right="2" w:firstLine="850"/>
        <w:rPr>
          <w:szCs w:val="24"/>
        </w:rPr>
      </w:pPr>
      <w:proofErr w:type="spellStart"/>
      <w:r>
        <w:rPr>
          <w:szCs w:val="24"/>
        </w:rPr>
        <w:t>Gundim</w:t>
      </w:r>
      <w:proofErr w:type="spellEnd"/>
      <w:r>
        <w:rPr>
          <w:szCs w:val="24"/>
        </w:rPr>
        <w:t xml:space="preserve"> et al. (2021) explicam que o contexto pandêmico e de ensino remoto afetou a educação por diversos vieses – institucional, ambiental, social e emocional –, gerando impasses que dificultam a participação nas atividades educacionais online. Como as respostas psicoemocionais frente a pandemia e ao isolamento, como medo, frustração, raiva, desânimo e abrupta mudança na rotina dos estudantes que levaram à necessidade de adaptar a sala de aula para dentro do ambiente domiciliar e das telas digitais. É importante levar em consideração, que o ambiente domiciliar pode dispor de muitos fatores distrativos, como a presença de pessoas realizando outras atividades, interrupções, afazeres domésticos, assim como o excesso de conforto que pode ser proporcionado pelo lar para alguns, ou a falta deste conforto para outros (Pereira, </w:t>
      </w:r>
      <w:proofErr w:type="spellStart"/>
      <w:r>
        <w:rPr>
          <w:szCs w:val="24"/>
        </w:rPr>
        <w:t>Selvati</w:t>
      </w:r>
      <w:proofErr w:type="spellEnd"/>
      <w:r>
        <w:rPr>
          <w:szCs w:val="24"/>
        </w:rPr>
        <w:t>, Ramos, Teixeira</w:t>
      </w:r>
      <w:r w:rsidR="007C28A8">
        <w:rPr>
          <w:szCs w:val="24"/>
        </w:rPr>
        <w:t>,</w:t>
      </w:r>
      <w:r>
        <w:rPr>
          <w:szCs w:val="24"/>
        </w:rPr>
        <w:t xml:space="preserve"> &amp; Conceição, 2020).</w:t>
      </w:r>
    </w:p>
    <w:p w14:paraId="4AA379C0" w14:textId="77777777" w:rsidR="004F2A72" w:rsidRDefault="00DC412B">
      <w:pPr>
        <w:pStyle w:val="Corpodetexto"/>
        <w:spacing w:after="0" w:line="360" w:lineRule="auto"/>
        <w:ind w:right="2" w:firstLine="850"/>
        <w:rPr>
          <w:szCs w:val="24"/>
        </w:rPr>
      </w:pPr>
      <w:r>
        <w:rPr>
          <w:szCs w:val="24"/>
        </w:rPr>
        <w:t>Os processos metacognitivos de automonitoramento e autorregulação da aprendizagem são construtos que muito têm a contribuir com o ajustamento e desempenho do estudante no ambiente universitário tradicional, presencial e a distância (</w:t>
      </w:r>
      <w:proofErr w:type="spellStart"/>
      <w:r>
        <w:rPr>
          <w:szCs w:val="24"/>
        </w:rPr>
        <w:t>Alliprandini</w:t>
      </w:r>
      <w:proofErr w:type="spellEnd"/>
      <w:r>
        <w:rPr>
          <w:szCs w:val="24"/>
        </w:rPr>
        <w:t xml:space="preserve">, </w:t>
      </w:r>
      <w:proofErr w:type="spellStart"/>
      <w:r>
        <w:rPr>
          <w:szCs w:val="24"/>
        </w:rPr>
        <w:t>Schiavoni</w:t>
      </w:r>
      <w:proofErr w:type="spellEnd"/>
      <w:r>
        <w:rPr>
          <w:szCs w:val="24"/>
        </w:rPr>
        <w:t xml:space="preserve">, </w:t>
      </w:r>
      <w:proofErr w:type="spellStart"/>
      <w:r>
        <w:rPr>
          <w:szCs w:val="24"/>
        </w:rPr>
        <w:t>Méllo</w:t>
      </w:r>
      <w:proofErr w:type="spellEnd"/>
      <w:r>
        <w:rPr>
          <w:szCs w:val="24"/>
        </w:rPr>
        <w:t xml:space="preserve">, &amp; </w:t>
      </w:r>
      <w:proofErr w:type="spellStart"/>
      <w:r>
        <w:rPr>
          <w:szCs w:val="24"/>
        </w:rPr>
        <w:t>Sekitani</w:t>
      </w:r>
      <w:proofErr w:type="spellEnd"/>
      <w:r>
        <w:rPr>
          <w:szCs w:val="24"/>
        </w:rPr>
        <w:t xml:space="preserve">, 2014; Marini &amp; </w:t>
      </w:r>
      <w:proofErr w:type="spellStart"/>
      <w:r>
        <w:rPr>
          <w:szCs w:val="24"/>
        </w:rPr>
        <w:t>Boruchovitch</w:t>
      </w:r>
      <w:proofErr w:type="spellEnd"/>
      <w:r>
        <w:rPr>
          <w:szCs w:val="24"/>
        </w:rPr>
        <w:t>, 2014). O mesmo pode ser dito para o ensino remoto emergencial (ERE), sendo ferramentas úteis para lançar luz sobre as vivências dos estudantes frente as alterações no ensino durante a pandemia do COVID-19.</w:t>
      </w:r>
    </w:p>
    <w:p w14:paraId="4AA379C1" w14:textId="77777777" w:rsidR="004F2A72" w:rsidRDefault="00DC412B">
      <w:pPr>
        <w:pStyle w:val="Corpodetexto"/>
        <w:spacing w:after="0" w:line="360" w:lineRule="auto"/>
        <w:ind w:right="2" w:firstLine="850"/>
        <w:rPr>
          <w:szCs w:val="24"/>
        </w:rPr>
      </w:pPr>
      <w:r>
        <w:rPr>
          <w:szCs w:val="24"/>
        </w:rPr>
        <w:t xml:space="preserve">A Análise de Componentes Principais apontou para a presença de dois componentes dentro do instrumento, os quais foram interpretados à luz dos modelo de </w:t>
      </w:r>
      <w:proofErr w:type="spellStart"/>
      <w:r>
        <w:rPr>
          <w:szCs w:val="24"/>
        </w:rPr>
        <w:t>Flavell</w:t>
      </w:r>
      <w:proofErr w:type="spellEnd"/>
      <w:r>
        <w:rPr>
          <w:szCs w:val="24"/>
        </w:rPr>
        <w:t xml:space="preserve"> (1979) sobre a metacognição e suas categorias metacognitivas: conhecimento, experiência e habilidades metacognitivas, e a partir do modelo de Nelson e </w:t>
      </w:r>
      <w:proofErr w:type="spellStart"/>
      <w:r>
        <w:rPr>
          <w:szCs w:val="24"/>
        </w:rPr>
        <w:t>Narens</w:t>
      </w:r>
      <w:proofErr w:type="spellEnd"/>
      <w:r>
        <w:rPr>
          <w:szCs w:val="24"/>
        </w:rPr>
        <w:t xml:space="preserve"> (1990), com seu foco no fluxo da informação através do monitoramento e controle. Desta forma, foi compreendido que o primeiro componente se relaciona diretamente aos processos do monitoramento metacognitivo. Através deste monitoramento, uma das funções básicas da metacognição, consideradas por ambos os modelos supracitados, a metacognição é informada pela cognição a respeito dos resultados cognitivos. O conhecimento e a experiência metacognitiva (</w:t>
      </w:r>
      <w:proofErr w:type="spellStart"/>
      <w:r>
        <w:rPr>
          <w:szCs w:val="24"/>
        </w:rPr>
        <w:t>Flavell</w:t>
      </w:r>
      <w:proofErr w:type="spellEnd"/>
      <w:r>
        <w:rPr>
          <w:szCs w:val="24"/>
        </w:rPr>
        <w:t>, 1979) relacionam-se ao monitoramento da cognição (</w:t>
      </w:r>
      <w:proofErr w:type="spellStart"/>
      <w:r>
        <w:rPr>
          <w:szCs w:val="24"/>
        </w:rPr>
        <w:t>Efklides</w:t>
      </w:r>
      <w:proofErr w:type="spellEnd"/>
      <w:r>
        <w:rPr>
          <w:szCs w:val="24"/>
        </w:rPr>
        <w:t>, 2008), pois estas duas facetas abrangem informações a respeito de como e se o estudante entende, o quanto entende, sabe, identifica e sente a respeito dos seus processos de aprendizagem. Para isso, o monitoramento, o conhecimento e a experiência metacognitiva trabalham coletivamente.</w:t>
      </w:r>
    </w:p>
    <w:p w14:paraId="4AA379C2" w14:textId="77777777" w:rsidR="004F2A72" w:rsidRDefault="00DC412B">
      <w:pPr>
        <w:pStyle w:val="Corpodetexto"/>
        <w:spacing w:after="0" w:line="360" w:lineRule="auto"/>
        <w:ind w:right="2" w:firstLine="850"/>
        <w:rPr>
          <w:szCs w:val="24"/>
        </w:rPr>
      </w:pPr>
      <w:r>
        <w:rPr>
          <w:szCs w:val="24"/>
        </w:rPr>
        <w:t>O segundo componente refere-se à autorregulação uma vez que aborda as estratégias e ações realizadas pelo estudante em direção ao seu objetivo (aprendizagem), podendo estas estratégias serem também compreendidas como parte das habilidades metacognitivas, por meio das quais acontece o controle metacognitivo. No item “Revejo as anotações feitas em sala de aula.”, por exemplo, se o estudante revê as anotações (ação) é porque identificou que tinham coisas que precisavam ser revistas, melhor compreendidas ou memorizadas, desta forma ele age, buscando melhorar e afinar seu desempenho. Os fenômenos metacognitivos são conceitos muito entrelaçados na prática. A autorregulação, as ações tomadas pelo estudante afim de regular seus processos cognitivos, é pensada e aplicada com base no monitoramento, conhecimento e experiências metacognitivas. Assim como o conhecimento e a experiência são duas dimensões que andam juntas.</w:t>
      </w:r>
    </w:p>
    <w:p w14:paraId="4AA379C3" w14:textId="77777777" w:rsidR="004F2A72" w:rsidRDefault="00DC412B">
      <w:pPr>
        <w:pStyle w:val="Corpodetexto"/>
        <w:spacing w:after="0" w:line="360" w:lineRule="auto"/>
        <w:ind w:right="2" w:firstLine="850"/>
        <w:rPr>
          <w:szCs w:val="24"/>
        </w:rPr>
      </w:pPr>
      <w:r>
        <w:rPr>
          <w:szCs w:val="24"/>
        </w:rPr>
        <w:t xml:space="preserve">As estudantes do sexo feminino obtiveram melhores resultados no componente autorregulação, assim como também foi apontado pelo estudo de </w:t>
      </w:r>
      <w:proofErr w:type="spellStart"/>
      <w:r>
        <w:rPr>
          <w:szCs w:val="24"/>
        </w:rPr>
        <w:t>Pavesi</w:t>
      </w:r>
      <w:proofErr w:type="spellEnd"/>
      <w:r>
        <w:rPr>
          <w:szCs w:val="24"/>
        </w:rPr>
        <w:t xml:space="preserve"> e </w:t>
      </w:r>
      <w:proofErr w:type="spellStart"/>
      <w:r>
        <w:rPr>
          <w:szCs w:val="24"/>
        </w:rPr>
        <w:t>Alliprandini</w:t>
      </w:r>
      <w:proofErr w:type="spellEnd"/>
      <w:r>
        <w:rPr>
          <w:szCs w:val="24"/>
        </w:rPr>
        <w:t xml:space="preserve"> (2015), o qual investigou a autorregulação de estudantes de cursos à distância em função do sexo. Ou seja, percebe-se então que mulheres buscam mais auxílio para suas dúvidas e praticam as indicações de estudo fornecidas pelo professor, demonstrando assim melhor capacidade de refinar suas estratégias de aprendizagem.</w:t>
      </w:r>
    </w:p>
    <w:p w14:paraId="4AA379C4" w14:textId="77777777" w:rsidR="004F2A72" w:rsidRDefault="00DC412B">
      <w:pPr>
        <w:pStyle w:val="Corpodetexto"/>
        <w:spacing w:after="0" w:line="360" w:lineRule="auto"/>
        <w:ind w:right="2" w:firstLine="850"/>
        <w:rPr>
          <w:szCs w:val="24"/>
        </w:rPr>
      </w:pPr>
      <w:r>
        <w:rPr>
          <w:szCs w:val="24"/>
        </w:rPr>
        <w:t>Diversos autores apontam para a precarização do acesso à internet para uma parte da população da população brasileira, seja por desfavorecimento econômico ou pela falta de cobertura de rede em algumas regiões e a necessidade de atenção sobre esta demanda (Barros &amp; Goulart, 2006; Reis, Oliveira, &amp; Andrade, 2020). A percentagem elevada de estudantes que relataram dispor de internet com boa qualidade não reflete uma realidade contrastante com os autores citados, mas pode evidenciar uma situação de exclusão digital na qual o estudante sem acesso à internet ficaria completamente a parte do ensino remoto como foi pensado nas universidades brasileiras.</w:t>
      </w:r>
    </w:p>
    <w:p w14:paraId="4AA379C5" w14:textId="1A224A95" w:rsidR="004F2A72" w:rsidRDefault="00DC412B">
      <w:pPr>
        <w:pStyle w:val="Corpodetexto"/>
        <w:spacing w:after="0" w:line="360" w:lineRule="auto"/>
        <w:ind w:right="2"/>
        <w:rPr>
          <w:szCs w:val="24"/>
        </w:rPr>
      </w:pPr>
      <w:r>
        <w:rPr>
          <w:szCs w:val="24"/>
        </w:rPr>
        <w:tab/>
        <w:t>Em relação ao ambiente físico que os estudantes dispõem, o ERE trouxe um importante problema. As dificuldades dos alunos em encontrarem um local apropriado, conciliar sua rotina de estudo com as atividades e pessoas presentes em seu lar, reflete um desafio. O ambiente de aprendizagem seria um ambiente que media a exploração de estratégias e metas de aprendizagem, onde os estudantes fazem o intercâmbio de aprendizagem entre si e com o ambiente (</w:t>
      </w:r>
      <w:proofErr w:type="spellStart"/>
      <w:r>
        <w:rPr>
          <w:szCs w:val="24"/>
        </w:rPr>
        <w:t>Andretta</w:t>
      </w:r>
      <w:proofErr w:type="spellEnd"/>
      <w:r>
        <w:rPr>
          <w:szCs w:val="24"/>
        </w:rPr>
        <w:t xml:space="preserve">, Silva, </w:t>
      </w:r>
      <w:proofErr w:type="spellStart"/>
      <w:r>
        <w:rPr>
          <w:szCs w:val="24"/>
        </w:rPr>
        <w:t>Susin</w:t>
      </w:r>
      <w:proofErr w:type="spellEnd"/>
      <w:r>
        <w:rPr>
          <w:szCs w:val="24"/>
        </w:rPr>
        <w:t xml:space="preserve">, &amp; Freire, 2010). A ausência de cômodos em que o estudante possa ter privacidade e não sofrer interrupções durantes suas aulas, a presença de outros familiares em atividades corriqueiras (mesmo a TV ligada, o rádio, ou familiares conversando entre si) representar elementos que competem com as atividades da graduação no campo perceptivo e atencional do discente. E mesmo em uma situação em que o espaço físico do estudante não apresente estas questões, Schaefer, Abrams, </w:t>
      </w:r>
      <w:proofErr w:type="spellStart"/>
      <w:r>
        <w:rPr>
          <w:szCs w:val="24"/>
        </w:rPr>
        <w:t>Kurpis</w:t>
      </w:r>
      <w:proofErr w:type="spellEnd"/>
      <w:r>
        <w:rPr>
          <w:szCs w:val="24"/>
        </w:rPr>
        <w:t>, Abrams e Abrams (2020) reflete</w:t>
      </w:r>
      <w:r w:rsidR="002E21D8">
        <w:rPr>
          <w:szCs w:val="24"/>
        </w:rPr>
        <w:t>m</w:t>
      </w:r>
      <w:r>
        <w:rPr>
          <w:szCs w:val="24"/>
        </w:rPr>
        <w:t xml:space="preserve"> que a falta de movimento, de transitar de grupo a grupo, de sala a sala, a falta de conversas e discussões espontâneas, fazem o ambiente de aprendizagem doméstico parecer estagnado e repleto de distrações, podendo influenciar inclusive a motivação do indivíduo e perder algumas características deste papel de mediador dos processos de aprendizagem.</w:t>
      </w:r>
    </w:p>
    <w:p w14:paraId="4AA379C6" w14:textId="3093F5F8" w:rsidR="004F2A72" w:rsidRDefault="00DC412B">
      <w:pPr>
        <w:pStyle w:val="Corpodetexto"/>
        <w:spacing w:after="0" w:line="360" w:lineRule="auto"/>
        <w:ind w:right="2"/>
        <w:rPr>
          <w:szCs w:val="24"/>
        </w:rPr>
      </w:pPr>
      <w:r>
        <w:rPr>
          <w:szCs w:val="24"/>
        </w:rPr>
        <w:tab/>
        <w:t>Problemas de concentração possuem um efeito direto sobre as estratégias metacognitivas, pois “os alunos precisam gerar um ambiente interno e externo adequado para poder se concentrar nos estudos, bem como refletir e monitorar as estratégias utilizadas para adaptá-las às demandas do contexto” (Pool-</w:t>
      </w:r>
      <w:proofErr w:type="spellStart"/>
      <w:r>
        <w:rPr>
          <w:szCs w:val="24"/>
        </w:rPr>
        <w:t>Cibrián</w:t>
      </w:r>
      <w:proofErr w:type="spellEnd"/>
      <w:r>
        <w:rPr>
          <w:szCs w:val="24"/>
        </w:rPr>
        <w:t xml:space="preserve"> &amp; Martínez-Guerrero 2013). Pereira et al. (2020) apontam que evitar ambientes distrativos foi uma das estratégias metacognitivas mais utilizadas pelos estudantes, sendo uma estratégia metacognitiva relacionada à execução e controle. No entanto, a pandemia e o ERE podem dificultar a utilização desta estratégia entre estudantes que se encontram em ambientes domiciliares desfavoráveis, com a presença de outras pessoas em casa realizando atividades diferentes, entre outros fatores distrativos, e impossibilitados de ir para outro lugar. Desta forma, sendo compreensível que aqueles em ambientes menos distrativos obtenham melhores resultados nos componentes metacognitivos.</w:t>
      </w:r>
    </w:p>
    <w:p w14:paraId="4AA379C7" w14:textId="77777777" w:rsidR="004F2A72" w:rsidRDefault="00DC412B">
      <w:pPr>
        <w:pStyle w:val="Corpodetexto"/>
        <w:spacing w:after="0" w:line="360" w:lineRule="auto"/>
        <w:ind w:right="2"/>
        <w:rPr>
          <w:szCs w:val="24"/>
        </w:rPr>
      </w:pPr>
      <w:r>
        <w:rPr>
          <w:szCs w:val="24"/>
        </w:rPr>
        <w:tab/>
        <w:t xml:space="preserve">Há duas décadas, </w:t>
      </w:r>
      <w:proofErr w:type="spellStart"/>
      <w:r>
        <w:rPr>
          <w:szCs w:val="24"/>
        </w:rPr>
        <w:t>Schraw</w:t>
      </w:r>
      <w:proofErr w:type="spellEnd"/>
      <w:r>
        <w:rPr>
          <w:szCs w:val="24"/>
        </w:rPr>
        <w:t xml:space="preserve"> (1998) explanou sobre a necessidade de promover ambientes propícios para o desenvolvimento metacognitivo, afirmando que estas habilidades não existem em um vácuo. </w:t>
      </w:r>
      <w:proofErr w:type="spellStart"/>
      <w:r>
        <w:rPr>
          <w:szCs w:val="24"/>
        </w:rPr>
        <w:t>Schraw</w:t>
      </w:r>
      <w:proofErr w:type="spellEnd"/>
      <w:r>
        <w:rPr>
          <w:szCs w:val="24"/>
        </w:rPr>
        <w:t xml:space="preserve"> (1998) explica que muitas vezes o discente possui o conhecimento e as estratégias necessárias para desempenhar uma tarefa difícil, contudo não os usam por não conseguirem envolver-se, não conseguem acessar o esforço necessário para desenvolvê-la. Foi identificado em estudos anteriores, que distrações auditivas podem enfraquecer o monitoramento metacognitivo. Assim como prejudicar processos mnemônicos. E ao perceber isso os indivíduos podem sentir-se menos confiantes ao realizar uma tarefa (</w:t>
      </w:r>
      <w:proofErr w:type="spellStart"/>
      <w:r>
        <w:rPr>
          <w:szCs w:val="24"/>
        </w:rPr>
        <w:t>Beaman</w:t>
      </w:r>
      <w:proofErr w:type="spellEnd"/>
      <w:r>
        <w:rPr>
          <w:szCs w:val="24"/>
        </w:rPr>
        <w:t xml:space="preserve">, </w:t>
      </w:r>
      <w:proofErr w:type="spellStart"/>
      <w:r>
        <w:rPr>
          <w:szCs w:val="24"/>
        </w:rPr>
        <w:t>Hanczakowski</w:t>
      </w:r>
      <w:proofErr w:type="spellEnd"/>
      <w:r>
        <w:rPr>
          <w:szCs w:val="24"/>
        </w:rPr>
        <w:t xml:space="preserve">, &amp; Jones, 2014). </w:t>
      </w:r>
    </w:p>
    <w:p w14:paraId="4AA379C8" w14:textId="46829515" w:rsidR="004F2A72" w:rsidRDefault="00DC412B">
      <w:pPr>
        <w:pStyle w:val="Corpodetexto"/>
        <w:spacing w:after="0" w:line="360" w:lineRule="auto"/>
        <w:ind w:right="2"/>
        <w:rPr>
          <w:szCs w:val="24"/>
        </w:rPr>
      </w:pPr>
      <w:r>
        <w:rPr>
          <w:szCs w:val="24"/>
        </w:rPr>
        <w:tab/>
        <w:t xml:space="preserve">Distanciar-se de estímulos distrativos pode ser considerado um uma estratégia de autorregulação (Silva, Freitas, </w:t>
      </w:r>
      <w:proofErr w:type="spellStart"/>
      <w:r>
        <w:rPr>
          <w:szCs w:val="24"/>
        </w:rPr>
        <w:t>Sallaberry</w:t>
      </w:r>
      <w:proofErr w:type="spellEnd"/>
      <w:r>
        <w:rPr>
          <w:szCs w:val="24"/>
        </w:rPr>
        <w:t>, &amp; Flach, 2020). O estudante percebe que este estímulo o está atrapalhando e então busca eliminá-lo, por exemplo, indo estudar na biblioteca ou outro lugar que possa reforçar a sua concentração. Contudo, o cenário de ensino remoto e os procedimentos de distanciamento e isolamento social podem dificultar a execução desta estratégia.</w:t>
      </w:r>
    </w:p>
    <w:p w14:paraId="4AA379C9" w14:textId="77777777" w:rsidR="004F2A72" w:rsidRDefault="00DC412B">
      <w:pPr>
        <w:pStyle w:val="Corpodetexto"/>
        <w:spacing w:after="0" w:line="360" w:lineRule="auto"/>
        <w:ind w:right="2"/>
        <w:rPr>
          <w:szCs w:val="24"/>
        </w:rPr>
      </w:pPr>
      <w:r>
        <w:rPr>
          <w:szCs w:val="24"/>
        </w:rPr>
        <w:tab/>
        <w:t xml:space="preserve">O trancamento de disciplinas pode refletir o planejamento e organização do estudante para o semestre. Portilho e </w:t>
      </w:r>
      <w:proofErr w:type="spellStart"/>
      <w:r>
        <w:rPr>
          <w:szCs w:val="24"/>
        </w:rPr>
        <w:t>Brojato</w:t>
      </w:r>
      <w:proofErr w:type="spellEnd"/>
      <w:r>
        <w:rPr>
          <w:szCs w:val="24"/>
        </w:rPr>
        <w:t xml:space="preserve"> (2021) afirmam que a pedagogia contemplativa percebe o conhecimento metacognitivo como possível de promover o bem-estar e influenciar na aprendizagem significativa e nos níveis de evasão. A pedagogia contemplativa é uma abordagem que apoia o desenvolvimento da atenção, equilíbrio emocional e conexão empática do aluno com técnicas que auxiliam a criatividade e a aprendizagem (</w:t>
      </w:r>
      <w:proofErr w:type="spellStart"/>
      <w:r>
        <w:rPr>
          <w:szCs w:val="24"/>
        </w:rPr>
        <w:t>Zajonc</w:t>
      </w:r>
      <w:proofErr w:type="spellEnd"/>
      <w:r>
        <w:rPr>
          <w:szCs w:val="24"/>
        </w:rPr>
        <w:t>, 2013). As estratégias de monitoramento e autorregulação podem contribuir com o enfrentamento das dificuldades nos processos de estudo e consequentemente contribuir com o sentimento de capacidade para permanecer na trajetória para alcançar seus objetivos, pois é uma forma do estudante compreender e utilizar dos seus recursos internos, avaliar seu progresso, o quão perto ou distante está do seu objetivo, e fundamentar sua decisão de continuar na disciplina.</w:t>
      </w:r>
    </w:p>
    <w:p w14:paraId="4AA379CA" w14:textId="77777777" w:rsidR="004F2A72" w:rsidRDefault="00DC412B">
      <w:pPr>
        <w:pStyle w:val="Corpodetexto"/>
        <w:spacing w:after="0" w:line="360" w:lineRule="auto"/>
        <w:ind w:right="2"/>
        <w:rPr>
          <w:szCs w:val="24"/>
        </w:rPr>
      </w:pPr>
      <w:r>
        <w:rPr>
          <w:szCs w:val="24"/>
        </w:rPr>
        <w:tab/>
        <w:t xml:space="preserve">Enquanto a quantidade de horas de estudo por dia relacionou-se a autorregulação, mas </w:t>
      </w:r>
    </w:p>
    <w:p w14:paraId="4AA379CB" w14:textId="4DF9A1DE" w:rsidR="004F2A72" w:rsidRDefault="00DC412B">
      <w:pPr>
        <w:pStyle w:val="Corpodetexto"/>
        <w:spacing w:after="0" w:line="360" w:lineRule="auto"/>
        <w:ind w:right="2"/>
        <w:rPr>
          <w:szCs w:val="24"/>
        </w:rPr>
      </w:pPr>
      <w:r>
        <w:rPr>
          <w:szCs w:val="24"/>
        </w:rPr>
        <w:t>também ao automonitoramento, onde estudantes que afirmaram estudar mais de quatro horas por dia pontuaram melhor em ambos os componentes metacognitivos. Pode-se refletir que a iniciativa de dedicar mais tempo aos estudos seja uma ação realizada por aqueles que reconhecem esta necessidade e então lança mão desta estratégia para buscar conquistar melhores resultados, ou seja, tanto o processo de automonitoramento como de autorregulação são precursores da ação de dedicar mais tempo aos estudos. Para reconhecer a necessidade de estudar mais tempo o discente precisa identificar suas dificuldades, pensar sobre seu desempenho, sobre o que já aprendeu, o que falta aprender, reconhecer que se algo é mais difícil conseque</w:t>
      </w:r>
      <w:r w:rsidR="002E21D8">
        <w:rPr>
          <w:szCs w:val="24"/>
        </w:rPr>
        <w:t>nte</w:t>
      </w:r>
      <w:r>
        <w:rPr>
          <w:szCs w:val="24"/>
        </w:rPr>
        <w:t xml:space="preserve">mente pode demandar mais tempo, entre outras reflexões, utilizando do automonitoramento. E ao identificar isto, compromete-se em alcançar um melhor desempenho na aprendizagem e nas avaliações acadêmicas buscando dedicar mais tempo aos estudos, sendo está uma ação em direção a alcançar suas metas, uma atitude de execução e regulação. </w:t>
      </w:r>
    </w:p>
    <w:p w14:paraId="4AA379CC" w14:textId="093C5D99" w:rsidR="004F2A72" w:rsidRDefault="00DC412B">
      <w:pPr>
        <w:pStyle w:val="Corpodetexto"/>
        <w:spacing w:after="0" w:line="360" w:lineRule="auto"/>
        <w:ind w:right="2" w:firstLine="720"/>
        <w:rPr>
          <w:szCs w:val="24"/>
        </w:rPr>
      </w:pPr>
      <w:r>
        <w:rPr>
          <w:szCs w:val="24"/>
        </w:rPr>
        <w:t xml:space="preserve">Tanto a sensação de aprendizagem quanto a sensação de preparação para as avaliações acadêmicas demonstraram uma relação significativa com os dois componentes da metacognição, onde aqueles que sentem que estão aprendendo bem tiveram resultados mais positivos no automonitoramento, na autorregulação e nos aspectos emocionais. A sensação de aprendizagem e preparação podem ser percebidas como uma experiências metacognitivas, de acordo com o modelo de </w:t>
      </w:r>
      <w:proofErr w:type="spellStart"/>
      <w:r>
        <w:rPr>
          <w:szCs w:val="24"/>
        </w:rPr>
        <w:t>Flavell</w:t>
      </w:r>
      <w:proofErr w:type="spellEnd"/>
      <w:r>
        <w:rPr>
          <w:szCs w:val="24"/>
        </w:rPr>
        <w:t>, por serem experiências cognitivas conscientes que acompanham e pertencem a um empreendimento intelectual (</w:t>
      </w:r>
      <w:proofErr w:type="spellStart"/>
      <w:r>
        <w:rPr>
          <w:szCs w:val="24"/>
        </w:rPr>
        <w:t>Flavell</w:t>
      </w:r>
      <w:proofErr w:type="spellEnd"/>
      <w:r>
        <w:rPr>
          <w:szCs w:val="24"/>
        </w:rPr>
        <w:t>, 1979). Neste caso, a sensação de aprendizagem seria como um processo que leva o aluno a perceber se a didática do professor, suas próprias estratégias de estudo e/ou outros estímulos acadêmicos estão sendo efetivos ou não. A relação destas sensações com o automonitoramento e com a autorregulação pode ser encontrada no fato de que experiências metacognitivas ajudam o aluno a perceber onde e como está o seu progresso (</w:t>
      </w:r>
      <w:proofErr w:type="spellStart"/>
      <w:r>
        <w:rPr>
          <w:szCs w:val="24"/>
        </w:rPr>
        <w:t>Flavell</w:t>
      </w:r>
      <w:proofErr w:type="spellEnd"/>
      <w:r>
        <w:rPr>
          <w:szCs w:val="24"/>
        </w:rPr>
        <w:t xml:space="preserve">, 1979). Com isso, as sensações de aprendizagem e de preparação comunicam se o estudante precisa preparar-se melhor, revisar algo, buscar auxílio, a fim de se autorregular. </w:t>
      </w:r>
    </w:p>
    <w:p w14:paraId="4AA379CD" w14:textId="77777777" w:rsidR="004F2A72" w:rsidRDefault="00DC412B">
      <w:pPr>
        <w:pStyle w:val="Corpodetexto"/>
        <w:spacing w:after="0" w:line="360" w:lineRule="auto"/>
        <w:ind w:right="2" w:firstLine="720"/>
        <w:rPr>
          <w:szCs w:val="24"/>
        </w:rPr>
      </w:pPr>
      <w:r>
        <w:rPr>
          <w:szCs w:val="24"/>
        </w:rPr>
        <w:t>Quando se trata de estudos sobre a metacognição, aprendizagem ativa, aprendizagem autônoma, o papel do docente é importantemente abordado. O professor enquanto mediador de conhecimentos é um grande responsável por incitar o desenvolvimento do senso crítico do estudante (</w:t>
      </w:r>
      <w:proofErr w:type="spellStart"/>
      <w:r>
        <w:rPr>
          <w:szCs w:val="24"/>
        </w:rPr>
        <w:t>Bulgraen</w:t>
      </w:r>
      <w:proofErr w:type="spellEnd"/>
      <w:r>
        <w:rPr>
          <w:szCs w:val="24"/>
        </w:rPr>
        <w:t>, 2010). Muitos comportamentos e características do professor podem contribuir para o desenvolvimento metacognitivo e bem-estar dos estudantes.</w:t>
      </w:r>
    </w:p>
    <w:p w14:paraId="4AA379CE" w14:textId="77777777" w:rsidR="004F2A72" w:rsidRDefault="00DC412B">
      <w:pPr>
        <w:pStyle w:val="Corpodetexto"/>
        <w:spacing w:after="0" w:line="360" w:lineRule="auto"/>
        <w:ind w:right="2"/>
        <w:rPr>
          <w:szCs w:val="24"/>
        </w:rPr>
      </w:pPr>
      <w:r>
        <w:rPr>
          <w:szCs w:val="24"/>
        </w:rPr>
        <w:tab/>
        <w:t xml:space="preserve">O professor tem uma atuação importante para a experiência do estudante em seus processos de estudo e aprendizagem. Como lembra Martinez (2021, p. 18), as “estratégias metacognitivas requerem atividades como seleção, organização e conexão de informações”. O docente pode estimular os alunos em relação a estas atividades através de orientações, exemplos, criação de associações sobre o conteúdo, indicando o que é mais importante ou o que funciona melhor para os processos de aprendizagem, no momento da aula. Martinez (2021) afirmam ainda que o trabalho do professor é essencial para o alcance dos objetivos propostos do estudante, os quais dependerá da seleção adequada, execução objetiva e avaliação das estratégias aplicadas. Através de reflexões pertinentes sobre o conteúdo, orientações, indicação de exercícios e materiais, </w:t>
      </w:r>
      <w:r>
        <w:rPr>
          <w:i/>
          <w:iCs/>
          <w:szCs w:val="24"/>
        </w:rPr>
        <w:t>feedback</w:t>
      </w:r>
      <w:r>
        <w:rPr>
          <w:szCs w:val="24"/>
        </w:rPr>
        <w:t xml:space="preserve"> do progresso do aluno e disponibilidade para ajudar, o professor pode contribuir com a estimulação metacognitiva do estudante, ou seja, pode levá-lo a refletir sobre seu próprio progresso de aprendizagem, sobre seus objetivos na disciplina e encorajá-lo a aplicar estratégias.</w:t>
      </w:r>
    </w:p>
    <w:p w14:paraId="4AA379CF" w14:textId="77777777" w:rsidR="004F2A72" w:rsidRDefault="00DC412B">
      <w:pPr>
        <w:pStyle w:val="Corpodetexto"/>
        <w:spacing w:after="0" w:line="360" w:lineRule="auto"/>
        <w:ind w:right="2" w:firstLine="720"/>
        <w:rPr>
          <w:szCs w:val="24"/>
        </w:rPr>
      </w:pPr>
      <w:r>
        <w:rPr>
          <w:szCs w:val="24"/>
        </w:rPr>
        <w:t>Em estudo sobre afetividade e metacognição, onde as percepções dos estudantes sobre suas aprendizagens foram investigadas, Pereira e Abib (2016) concluem que o professor e sua perspectiva de ensino assumem uma posição central na explicação dada pelos alunos sobre seus próprios êxitos. Contudo, Pereira e Abib (2016) apontam que os aspectos emocionais do estudante para com o professor é um fator que influencia suas percepções sobre estes profissionais, podendo assim tendenciar a avaliação a depender dos seus sentimentos. Por outro lado, Silva e Andrade Neta (2017) explicam que, de fato, existem atitudes do docente que recaem favoravelmente na relação professor-aluno-objeto de conhecimento. A demonstração da sua forma de ser e pensar, proximidade, receptividade, demonstração de interesse pelas realizações do aluno, atenção, alegria e preocupação são algumas destas atitudes (Silva &amp; Andrade Neta, 2017). Pode-se ponderar que durante este período de pandemia e ensino remoto online estas atitudes docentes podem ser ainda mais positivas para o bem-estar e motivação do estudante em relação às atividades acadêmicas.</w:t>
      </w:r>
    </w:p>
    <w:p w14:paraId="4AA379D0" w14:textId="77777777" w:rsidR="004F2A72" w:rsidRDefault="00DC412B">
      <w:pPr>
        <w:pStyle w:val="Corpodetexto"/>
        <w:spacing w:after="0" w:line="360" w:lineRule="auto"/>
        <w:ind w:right="2"/>
        <w:rPr>
          <w:szCs w:val="24"/>
        </w:rPr>
      </w:pPr>
      <w:r>
        <w:rPr>
          <w:szCs w:val="24"/>
        </w:rPr>
        <w:tab/>
        <w:t>Foi encontrado neste estudo que os estudantes que se autoavaliaram com mais capacidade de continuar os estudos remotamente também obtiveram melhores resultados no automonitoramento e autorregulação. Pode-se considerar que esta avaliação acerca de suas capacidades de continuar remotamente os estudos se aproxima de uma crença de autoeficácia. Há autores que refletem que o julgar-se capaz tende a influenciar o comportamento de envolvimento do estudante para com as estratégias, aprendizagem e desempenho (</w:t>
      </w:r>
      <w:proofErr w:type="spellStart"/>
      <w:r>
        <w:rPr>
          <w:szCs w:val="24"/>
        </w:rPr>
        <w:t>Casiraghi</w:t>
      </w:r>
      <w:proofErr w:type="spellEnd"/>
      <w:r>
        <w:rPr>
          <w:szCs w:val="24"/>
        </w:rPr>
        <w:t xml:space="preserve"> et al., 2020; Pool-</w:t>
      </w:r>
      <w:proofErr w:type="spellStart"/>
      <w:r>
        <w:rPr>
          <w:szCs w:val="24"/>
        </w:rPr>
        <w:t>Cibrián</w:t>
      </w:r>
      <w:proofErr w:type="spellEnd"/>
      <w:r>
        <w:rPr>
          <w:szCs w:val="24"/>
        </w:rPr>
        <w:t xml:space="preserve"> &amp; Martínez-Guerrero, 2013). Este resultado contribui com estas reflexões, pois o estudante que se sente mais capaz de continuar o semestre remoto pode utilizar mais de estratégias de automonitoramento sobre seus processos cognitivos e estratégias de regulação dos seus processos de estudo. Também pode-se imaginar que o próprio processo regulatório do estudante pode contribuir para esta autoavaliação positiva, uma vez que o estudante ao monitorar sua ação cognitiva, levantar e aplicar recursos para a reorganização de suas ações em direção a sua meta, conseguindo melhores resultados, podem acabar por sentirem-se mais capazes.</w:t>
      </w:r>
    </w:p>
    <w:p w14:paraId="4AA379D1" w14:textId="77777777" w:rsidR="004F2A72" w:rsidRDefault="00DC412B">
      <w:pPr>
        <w:pStyle w:val="Corpodetexto"/>
        <w:spacing w:after="0" w:line="360" w:lineRule="auto"/>
        <w:ind w:right="2"/>
        <w:rPr>
          <w:szCs w:val="24"/>
        </w:rPr>
      </w:pPr>
      <w:r>
        <w:rPr>
          <w:szCs w:val="24"/>
        </w:rPr>
        <w:tab/>
      </w:r>
      <w:proofErr w:type="spellStart"/>
      <w:r>
        <w:rPr>
          <w:szCs w:val="24"/>
        </w:rPr>
        <w:t>Bandura</w:t>
      </w:r>
      <w:proofErr w:type="spellEnd"/>
      <w:r>
        <w:rPr>
          <w:szCs w:val="24"/>
        </w:rPr>
        <w:t xml:space="preserve"> (2004) afirma que as pessoas utilizam de seus estados físicos e emocionais para julgar suas capacidades. Por exemplo, lendo suas tensões, ansiedades e depressão como sinais de deficiência em sua capacidade. Desta forma, é coerente que os estudantes que afirmem sentirem-se mais capazes de continuar os estudos remotos sejam aqueles com menores índices de ansiedade, tristeza, confusão e/ou pânico. </w:t>
      </w:r>
    </w:p>
    <w:p w14:paraId="4AA379D2" w14:textId="77777777" w:rsidR="004F2A72" w:rsidRDefault="00DC412B">
      <w:pPr>
        <w:pStyle w:val="Corpodetexto"/>
        <w:spacing w:after="0" w:line="360" w:lineRule="auto"/>
        <w:ind w:right="2"/>
        <w:rPr>
          <w:szCs w:val="24"/>
        </w:rPr>
      </w:pPr>
      <w:r>
        <w:rPr>
          <w:szCs w:val="24"/>
        </w:rPr>
        <w:tab/>
        <w:t xml:space="preserve">As experiências sociais são aspectos muito importantes para a aprendizagem e desenvolvimento do indivíduo. Conforme Paula, Silva, Nonatos, Costa e Batista (2020, p. 10) a “realidade vai sendo construída pela experiência e elaborada a partir das interpretações que os envolvidos fazem acerca dessa vivência”. A pandemia do COVID-19 ao mesmo tempo que limita o contato social e consequentemente a construção de experiências dos estudantes, ela também explicita a necessidade do outro, da vida em comunidade (Evangelista &amp; Cardoso, 2021). Apesar da metacognição e autorregulação serem construtos estudados primordialmente a nível individual, principalmente no Brasil, </w:t>
      </w:r>
      <w:proofErr w:type="spellStart"/>
      <w:r>
        <w:rPr>
          <w:szCs w:val="24"/>
        </w:rPr>
        <w:t>Hadwin</w:t>
      </w:r>
      <w:proofErr w:type="spellEnd"/>
      <w:r>
        <w:rPr>
          <w:szCs w:val="24"/>
        </w:rPr>
        <w:t xml:space="preserve">, </w:t>
      </w:r>
      <w:proofErr w:type="spellStart"/>
      <w:r>
        <w:rPr>
          <w:szCs w:val="24"/>
        </w:rPr>
        <w:t>Oshige</w:t>
      </w:r>
      <w:proofErr w:type="spellEnd"/>
      <w:r>
        <w:rPr>
          <w:szCs w:val="24"/>
        </w:rPr>
        <w:t xml:space="preserve">, Gress e </w:t>
      </w:r>
      <w:proofErr w:type="spellStart"/>
      <w:r>
        <w:rPr>
          <w:szCs w:val="24"/>
        </w:rPr>
        <w:t>Winne</w:t>
      </w:r>
      <w:proofErr w:type="spellEnd"/>
      <w:r>
        <w:rPr>
          <w:szCs w:val="24"/>
        </w:rPr>
        <w:t xml:space="preserve"> (2010) lembram que de acordo com a perspectiva </w:t>
      </w:r>
      <w:proofErr w:type="spellStart"/>
      <w:r>
        <w:rPr>
          <w:szCs w:val="24"/>
        </w:rPr>
        <w:t>sócio-cognitiva</w:t>
      </w:r>
      <w:proofErr w:type="spellEnd"/>
      <w:r>
        <w:rPr>
          <w:szCs w:val="24"/>
        </w:rPr>
        <w:t>, o contexto social possibilita oportunidades para modelagem, prática guiada e feedback instrumental, os quais possuem papel essencial nos processos de autorregulação da aprendizagem. Estes autores afirmam ainda que “por meio desses processos sociais, os alunos desenvolvem competências com a tarefa, o conteúdo e o contexto, tornando-se assim alunos autorregulados” (</w:t>
      </w:r>
      <w:proofErr w:type="spellStart"/>
      <w:r>
        <w:rPr>
          <w:szCs w:val="24"/>
        </w:rPr>
        <w:t>Hadwin</w:t>
      </w:r>
      <w:proofErr w:type="spellEnd"/>
      <w:r>
        <w:rPr>
          <w:szCs w:val="24"/>
        </w:rPr>
        <w:t xml:space="preserve"> et al., 2010, p. 796). </w:t>
      </w:r>
    </w:p>
    <w:p w14:paraId="4AA379D3" w14:textId="7CAF542D" w:rsidR="004F2A72" w:rsidRDefault="00DC412B">
      <w:pPr>
        <w:pStyle w:val="Corpodetexto"/>
        <w:spacing w:after="0" w:line="360" w:lineRule="auto"/>
        <w:ind w:right="2" w:firstLine="720"/>
        <w:rPr>
          <w:szCs w:val="24"/>
        </w:rPr>
      </w:pPr>
      <w:r>
        <w:rPr>
          <w:szCs w:val="24"/>
        </w:rPr>
        <w:t xml:space="preserve">As relações sociais são essenciais para mudanças do indivíduo a nível comportamental e educacional (Silva &amp; Navarro, 2012). A sensação de possuir apoio e o contato social possibilitam a busca por ajuda, o que se caracteriza como uma ação em busca da regulação. Além disso, o apoio e contato social são variáveis essenciais para o bem-estar psicoemocional neste momento, principalmente diante o isolamento social que por si só pode manifestar aspectos emocionais negativos, mas também diante outros desafios emergentes com a pandemia (Teixeira &amp; Dahl, 2020). </w:t>
      </w:r>
    </w:p>
    <w:p w14:paraId="4AA379D4" w14:textId="77777777" w:rsidR="004F2A72" w:rsidRDefault="004F2A72">
      <w:pPr>
        <w:pStyle w:val="Corpodetexto"/>
        <w:spacing w:after="0" w:line="360" w:lineRule="auto"/>
        <w:ind w:right="2" w:firstLine="720"/>
      </w:pPr>
    </w:p>
    <w:p w14:paraId="4AA379D5" w14:textId="77777777" w:rsidR="004F2A72" w:rsidRDefault="00DC412B">
      <w:pPr>
        <w:pStyle w:val="Corpodetexto"/>
        <w:spacing w:after="0" w:line="360" w:lineRule="auto"/>
        <w:ind w:right="2"/>
        <w:rPr>
          <w:b/>
          <w:bCs/>
          <w:szCs w:val="24"/>
        </w:rPr>
      </w:pPr>
      <w:r>
        <w:rPr>
          <w:b/>
          <w:bCs/>
          <w:szCs w:val="24"/>
        </w:rPr>
        <w:t>Referências</w:t>
      </w:r>
    </w:p>
    <w:p w14:paraId="4AA379D6" w14:textId="489044A7" w:rsidR="004F2A72" w:rsidRPr="002C61A7" w:rsidRDefault="00DC412B" w:rsidP="00511E49">
      <w:pPr>
        <w:tabs>
          <w:tab w:val="clear" w:pos="709"/>
        </w:tabs>
        <w:spacing w:before="0" w:after="0" w:line="240" w:lineRule="auto"/>
        <w:rPr>
          <w:color w:val="auto"/>
        </w:rPr>
      </w:pPr>
      <w:proofErr w:type="spellStart"/>
      <w:r w:rsidRPr="002C61A7">
        <w:rPr>
          <w:color w:val="auto"/>
          <w:szCs w:val="24"/>
        </w:rPr>
        <w:t>Alliprandini</w:t>
      </w:r>
      <w:proofErr w:type="spellEnd"/>
      <w:r w:rsidRPr="002C61A7">
        <w:rPr>
          <w:color w:val="auto"/>
          <w:szCs w:val="24"/>
        </w:rPr>
        <w:t xml:space="preserve">, P. M. Z., </w:t>
      </w:r>
      <w:proofErr w:type="spellStart"/>
      <w:r w:rsidRPr="002C61A7">
        <w:rPr>
          <w:color w:val="auto"/>
          <w:szCs w:val="24"/>
        </w:rPr>
        <w:t>Schiavoni</w:t>
      </w:r>
      <w:proofErr w:type="spellEnd"/>
      <w:r w:rsidRPr="002C61A7">
        <w:rPr>
          <w:color w:val="auto"/>
          <w:szCs w:val="24"/>
        </w:rPr>
        <w:t xml:space="preserve">, A., </w:t>
      </w:r>
      <w:proofErr w:type="spellStart"/>
      <w:r w:rsidRPr="002C61A7">
        <w:rPr>
          <w:color w:val="auto"/>
          <w:szCs w:val="24"/>
        </w:rPr>
        <w:t>Méllo</w:t>
      </w:r>
      <w:proofErr w:type="spellEnd"/>
      <w:r w:rsidRPr="002C61A7">
        <w:rPr>
          <w:color w:val="auto"/>
          <w:szCs w:val="24"/>
        </w:rPr>
        <w:t xml:space="preserve">, D. E., &amp; </w:t>
      </w:r>
      <w:proofErr w:type="spellStart"/>
      <w:r w:rsidRPr="002C61A7">
        <w:rPr>
          <w:color w:val="auto"/>
          <w:szCs w:val="24"/>
        </w:rPr>
        <w:t>Sekitani</w:t>
      </w:r>
      <w:proofErr w:type="spellEnd"/>
      <w:r w:rsidRPr="002C61A7">
        <w:rPr>
          <w:color w:val="auto"/>
          <w:szCs w:val="24"/>
        </w:rPr>
        <w:t xml:space="preserve">, J. T. (2014). Estratégias de aprendizagem utilizadas por estudantes na educação a distância: </w:t>
      </w:r>
      <w:r w:rsidR="00E76EB9">
        <w:rPr>
          <w:color w:val="auto"/>
          <w:szCs w:val="24"/>
        </w:rPr>
        <w:t>I</w:t>
      </w:r>
      <w:r w:rsidRPr="002C61A7">
        <w:rPr>
          <w:color w:val="auto"/>
          <w:szCs w:val="24"/>
        </w:rPr>
        <w:t>mplicações educacionais.</w:t>
      </w:r>
      <w:r w:rsidRPr="002C61A7">
        <w:rPr>
          <w:i/>
          <w:iCs/>
          <w:color w:val="auto"/>
          <w:szCs w:val="24"/>
        </w:rPr>
        <w:t xml:space="preserve"> Psicologia da Educação</w:t>
      </w:r>
      <w:r w:rsidRPr="002C61A7">
        <w:rPr>
          <w:color w:val="auto"/>
          <w:szCs w:val="24"/>
        </w:rPr>
        <w:t xml:space="preserve">, (38), 5-16. </w:t>
      </w:r>
      <w:r w:rsidR="00E76EB9">
        <w:rPr>
          <w:color w:val="auto"/>
          <w:szCs w:val="24"/>
        </w:rPr>
        <w:t>Recuperado de:</w:t>
      </w:r>
      <w:r w:rsidRPr="002C61A7">
        <w:rPr>
          <w:color w:val="auto"/>
          <w:szCs w:val="24"/>
        </w:rPr>
        <w:t xml:space="preserve"> </w:t>
      </w:r>
      <w:hyperlink r:id="rId8">
        <w:r w:rsidRPr="002C61A7">
          <w:rPr>
            <w:rStyle w:val="LinkdaInternet"/>
            <w:color w:val="auto"/>
            <w:szCs w:val="24"/>
            <w:u w:val="none"/>
          </w:rPr>
          <w:t>https://revistas.pucsp.br/psicoeduca/article/view/22775</w:t>
        </w:r>
      </w:hyperlink>
      <w:hyperlink r:id="rId9">
        <w:r w:rsidRPr="002C61A7">
          <w:rPr>
            <w:color w:val="auto"/>
            <w:szCs w:val="24"/>
          </w:rPr>
          <w:t xml:space="preserve"> </w:t>
        </w:r>
      </w:hyperlink>
    </w:p>
    <w:p w14:paraId="4AA379D7" w14:textId="6D24BE2A" w:rsidR="004F2A72" w:rsidRPr="002C61A7" w:rsidRDefault="00DC412B" w:rsidP="00511E49">
      <w:pPr>
        <w:tabs>
          <w:tab w:val="clear" w:pos="709"/>
        </w:tabs>
        <w:spacing w:before="0" w:after="0" w:line="240" w:lineRule="auto"/>
        <w:rPr>
          <w:color w:val="auto"/>
        </w:rPr>
      </w:pPr>
      <w:proofErr w:type="spellStart"/>
      <w:r w:rsidRPr="002C61A7">
        <w:rPr>
          <w:color w:val="auto"/>
          <w:szCs w:val="24"/>
        </w:rPr>
        <w:t>Andretta</w:t>
      </w:r>
      <w:proofErr w:type="spellEnd"/>
      <w:r w:rsidRPr="002C61A7">
        <w:rPr>
          <w:color w:val="auto"/>
          <w:szCs w:val="24"/>
        </w:rPr>
        <w:t xml:space="preserve">, I., Silva, J. G., </w:t>
      </w:r>
      <w:proofErr w:type="spellStart"/>
      <w:r w:rsidRPr="002C61A7">
        <w:rPr>
          <w:color w:val="auto"/>
          <w:szCs w:val="24"/>
        </w:rPr>
        <w:t>Susin</w:t>
      </w:r>
      <w:proofErr w:type="spellEnd"/>
      <w:r w:rsidRPr="002C61A7">
        <w:rPr>
          <w:color w:val="auto"/>
          <w:szCs w:val="24"/>
        </w:rPr>
        <w:t xml:space="preserve">, N., &amp; Freire, S. D. (2010). Metacognição e </w:t>
      </w:r>
      <w:r w:rsidR="00E76EB9">
        <w:rPr>
          <w:color w:val="auto"/>
          <w:szCs w:val="24"/>
        </w:rPr>
        <w:t>a</w:t>
      </w:r>
      <w:r w:rsidRPr="002C61A7">
        <w:rPr>
          <w:color w:val="auto"/>
          <w:szCs w:val="24"/>
        </w:rPr>
        <w:t xml:space="preserve">prendizagem: </w:t>
      </w:r>
      <w:r w:rsidR="00E76EB9">
        <w:rPr>
          <w:color w:val="auto"/>
          <w:szCs w:val="24"/>
        </w:rPr>
        <w:t>C</w:t>
      </w:r>
      <w:r w:rsidRPr="002C61A7">
        <w:rPr>
          <w:color w:val="auto"/>
          <w:szCs w:val="24"/>
        </w:rPr>
        <w:t xml:space="preserve">omo se relacionam? </w:t>
      </w:r>
      <w:r w:rsidRPr="002C61A7">
        <w:rPr>
          <w:i/>
          <w:iCs/>
          <w:color w:val="auto"/>
          <w:szCs w:val="24"/>
        </w:rPr>
        <w:t>Psico</w:t>
      </w:r>
      <w:r w:rsidRPr="002C61A7">
        <w:rPr>
          <w:color w:val="auto"/>
          <w:szCs w:val="24"/>
        </w:rPr>
        <w:t xml:space="preserve">, 41(1), 7-13. </w:t>
      </w:r>
      <w:r w:rsidR="00E76EB9">
        <w:rPr>
          <w:color w:val="auto"/>
          <w:szCs w:val="24"/>
        </w:rPr>
        <w:t>Recuperado de:</w:t>
      </w:r>
      <w:r w:rsidRPr="002C61A7">
        <w:rPr>
          <w:color w:val="auto"/>
          <w:szCs w:val="24"/>
        </w:rPr>
        <w:t xml:space="preserve"> </w:t>
      </w:r>
      <w:hyperlink r:id="rId10">
        <w:r w:rsidRPr="002C61A7">
          <w:rPr>
            <w:rStyle w:val="LinkdaInternet"/>
            <w:color w:val="auto"/>
            <w:szCs w:val="24"/>
            <w:u w:val="none"/>
          </w:rPr>
          <w:t>https://revistaseletronicas.pucrs.br/index.php/revistapsico/article/view/3879</w:t>
        </w:r>
      </w:hyperlink>
      <w:r w:rsidRPr="002C61A7">
        <w:rPr>
          <w:color w:val="auto"/>
          <w:szCs w:val="24"/>
        </w:rPr>
        <w:t xml:space="preserve"> </w:t>
      </w:r>
    </w:p>
    <w:p w14:paraId="4AA379D8" w14:textId="77777777" w:rsidR="004F2A72" w:rsidRPr="002C61A7" w:rsidRDefault="00DC412B" w:rsidP="00511E49">
      <w:pPr>
        <w:tabs>
          <w:tab w:val="clear" w:pos="709"/>
        </w:tabs>
        <w:spacing w:before="0" w:after="0" w:line="240" w:lineRule="auto"/>
        <w:rPr>
          <w:color w:val="auto"/>
        </w:rPr>
      </w:pPr>
      <w:r w:rsidRPr="002C61A7">
        <w:rPr>
          <w:color w:val="auto"/>
          <w:szCs w:val="24"/>
          <w:lang w:val="en-GB"/>
        </w:rPr>
        <w:t xml:space="preserve">Bandura, A. (2004). Swimming against the mainstream: The early years from chilly tributary to transformative mainstream. </w:t>
      </w:r>
      <w:r w:rsidRPr="002C61A7">
        <w:rPr>
          <w:i/>
          <w:iCs/>
          <w:color w:val="auto"/>
          <w:szCs w:val="24"/>
          <w:lang w:val="en-GB"/>
        </w:rPr>
        <w:t>Behaviour Research and therapy</w:t>
      </w:r>
      <w:r w:rsidRPr="002C61A7">
        <w:rPr>
          <w:color w:val="auto"/>
          <w:szCs w:val="24"/>
          <w:lang w:val="en-GB"/>
        </w:rPr>
        <w:t xml:space="preserve">, 42(6), 613-630. </w:t>
      </w:r>
      <w:hyperlink r:id="rId11" w:tgtFrame="Persistent link using digital object identifier">
        <w:proofErr w:type="spellStart"/>
        <w:r w:rsidRPr="002C61A7">
          <w:rPr>
            <w:rStyle w:val="ListLabel2"/>
            <w:rFonts w:ascii="Times New Roman" w:hAnsi="Times New Roman"/>
            <w:color w:val="auto"/>
            <w:szCs w:val="24"/>
            <w:lang w:val="en-GB"/>
          </w:rPr>
          <w:t>doi</w:t>
        </w:r>
        <w:proofErr w:type="spellEnd"/>
        <w:r w:rsidRPr="002C61A7">
          <w:rPr>
            <w:rStyle w:val="ListLabel2"/>
            <w:rFonts w:ascii="Times New Roman" w:hAnsi="Times New Roman"/>
            <w:color w:val="auto"/>
            <w:szCs w:val="24"/>
            <w:lang w:val="en-GB"/>
          </w:rPr>
          <w:t>: 10.1016/j.brat.2004.02.001</w:t>
        </w:r>
      </w:hyperlink>
    </w:p>
    <w:p w14:paraId="4AA379D9" w14:textId="4C886949" w:rsidR="004F2A72" w:rsidRPr="002C61A7" w:rsidRDefault="00DC412B" w:rsidP="00511E49">
      <w:pPr>
        <w:tabs>
          <w:tab w:val="clear" w:pos="709"/>
        </w:tabs>
        <w:spacing w:before="0" w:after="0" w:line="240" w:lineRule="auto"/>
        <w:rPr>
          <w:color w:val="auto"/>
        </w:rPr>
      </w:pPr>
      <w:r w:rsidRPr="002C61A7">
        <w:rPr>
          <w:color w:val="auto"/>
          <w:szCs w:val="24"/>
          <w:lang w:val="en-GB"/>
        </w:rPr>
        <w:t xml:space="preserve">Barbosa, A. M., </w:t>
      </w:r>
      <w:proofErr w:type="spellStart"/>
      <w:r w:rsidRPr="002C61A7">
        <w:rPr>
          <w:color w:val="auto"/>
          <w:szCs w:val="24"/>
          <w:lang w:val="en-GB"/>
        </w:rPr>
        <w:t>Viegas</w:t>
      </w:r>
      <w:proofErr w:type="spellEnd"/>
      <w:r w:rsidRPr="002C61A7">
        <w:rPr>
          <w:color w:val="auto"/>
          <w:szCs w:val="24"/>
          <w:lang w:val="en-GB"/>
        </w:rPr>
        <w:t xml:space="preserve">, M. A. S., &amp; Batista, R. L. N. F. F. (2020). </w:t>
      </w:r>
      <w:r w:rsidRPr="002C61A7">
        <w:rPr>
          <w:color w:val="auto"/>
          <w:szCs w:val="24"/>
        </w:rPr>
        <w:t xml:space="preserve">Aulas presenciais em tempos de pandemia: </w:t>
      </w:r>
      <w:r w:rsidR="00E76EB9">
        <w:rPr>
          <w:color w:val="auto"/>
          <w:szCs w:val="24"/>
        </w:rPr>
        <w:t>R</w:t>
      </w:r>
      <w:r w:rsidRPr="002C61A7">
        <w:rPr>
          <w:color w:val="auto"/>
          <w:szCs w:val="24"/>
        </w:rPr>
        <w:t xml:space="preserve">elatos de experiências de professores do nível superior sobre as aulas remotas. </w:t>
      </w:r>
      <w:r w:rsidRPr="002C61A7">
        <w:rPr>
          <w:i/>
          <w:iCs/>
          <w:color w:val="auto"/>
          <w:szCs w:val="24"/>
        </w:rPr>
        <w:t>Revista Augustus</w:t>
      </w:r>
      <w:r w:rsidRPr="002C61A7">
        <w:rPr>
          <w:color w:val="auto"/>
          <w:szCs w:val="24"/>
        </w:rPr>
        <w:t xml:space="preserve">, </w:t>
      </w:r>
      <w:r w:rsidRPr="002C61A7">
        <w:rPr>
          <w:i/>
          <w:iCs/>
          <w:color w:val="auto"/>
          <w:szCs w:val="24"/>
        </w:rPr>
        <w:t>25</w:t>
      </w:r>
      <w:r w:rsidRPr="002C61A7">
        <w:rPr>
          <w:color w:val="auto"/>
          <w:szCs w:val="24"/>
        </w:rPr>
        <w:t xml:space="preserve">(51), 255-280. </w:t>
      </w:r>
      <w:hyperlink r:id="rId12">
        <w:proofErr w:type="spellStart"/>
        <w:r w:rsidRPr="002C61A7">
          <w:rPr>
            <w:rStyle w:val="ListLabel1"/>
            <w:color w:val="auto"/>
            <w:szCs w:val="24"/>
          </w:rPr>
          <w:t>doi</w:t>
        </w:r>
        <w:proofErr w:type="spellEnd"/>
        <w:r w:rsidRPr="002C61A7">
          <w:rPr>
            <w:rStyle w:val="ListLabel1"/>
            <w:color w:val="auto"/>
            <w:szCs w:val="24"/>
          </w:rPr>
          <w:t>: 10.15202/1981896.2020v25n51p255</w:t>
        </w:r>
      </w:hyperlink>
    </w:p>
    <w:p w14:paraId="4AA379DA" w14:textId="1E26B06D" w:rsidR="004F2A72" w:rsidRPr="002C61A7" w:rsidRDefault="00DC412B" w:rsidP="00511E49">
      <w:pPr>
        <w:tabs>
          <w:tab w:val="clear" w:pos="709"/>
        </w:tabs>
        <w:spacing w:before="0" w:after="0" w:line="240" w:lineRule="auto"/>
        <w:rPr>
          <w:color w:val="auto"/>
        </w:rPr>
      </w:pPr>
      <w:r w:rsidRPr="002C61A7">
        <w:rPr>
          <w:color w:val="auto"/>
          <w:szCs w:val="24"/>
        </w:rPr>
        <w:t xml:space="preserve">Barros, B. M. C. D., &amp; Goulart, G. M. (2016). O acesso à internet no brasil e à inclusão digital: </w:t>
      </w:r>
      <w:r w:rsidR="00E76EB9">
        <w:rPr>
          <w:color w:val="auto"/>
          <w:szCs w:val="24"/>
        </w:rPr>
        <w:t>U</w:t>
      </w:r>
      <w:r w:rsidRPr="002C61A7">
        <w:rPr>
          <w:color w:val="auto"/>
          <w:szCs w:val="24"/>
        </w:rPr>
        <w:t xml:space="preserve">ma análise dos avanços e retrocessos do programa nacional de banda larga–PNBL. </w:t>
      </w:r>
      <w:r w:rsidRPr="002C61A7">
        <w:rPr>
          <w:i/>
          <w:iCs/>
          <w:color w:val="auto"/>
          <w:szCs w:val="24"/>
        </w:rPr>
        <w:t>Seminário Nacional Demandas Sociais e Políticas Públicas na Sociedade Contemporânea</w:t>
      </w:r>
      <w:r w:rsidRPr="002C61A7">
        <w:rPr>
          <w:color w:val="auto"/>
          <w:szCs w:val="24"/>
        </w:rPr>
        <w:t xml:space="preserve">. </w:t>
      </w:r>
      <w:r w:rsidR="00E76EB9">
        <w:rPr>
          <w:color w:val="auto"/>
          <w:szCs w:val="24"/>
        </w:rPr>
        <w:t>Recuperado de:</w:t>
      </w:r>
      <w:r w:rsidRPr="002C61A7">
        <w:rPr>
          <w:color w:val="auto"/>
          <w:szCs w:val="24"/>
        </w:rPr>
        <w:t xml:space="preserve"> </w:t>
      </w:r>
      <w:hyperlink r:id="rId13">
        <w:r w:rsidRPr="002C61A7">
          <w:rPr>
            <w:rStyle w:val="LinkdaInternet"/>
            <w:color w:val="auto"/>
            <w:szCs w:val="24"/>
            <w:u w:val="none"/>
          </w:rPr>
          <w:t>https://online.unisc.br/acadnet/anais/index.php/snpp/article/view/14571</w:t>
        </w:r>
      </w:hyperlink>
    </w:p>
    <w:p w14:paraId="4AA379DB" w14:textId="1D99CEBA" w:rsidR="004F2A72" w:rsidRPr="002C61A7" w:rsidRDefault="00DC412B" w:rsidP="00511E49">
      <w:pPr>
        <w:tabs>
          <w:tab w:val="clear" w:pos="709"/>
        </w:tabs>
        <w:spacing w:before="0" w:after="0" w:line="240" w:lineRule="auto"/>
        <w:rPr>
          <w:color w:val="auto"/>
        </w:rPr>
      </w:pPr>
      <w:proofErr w:type="spellStart"/>
      <w:r w:rsidRPr="002C61A7">
        <w:rPr>
          <w:color w:val="auto"/>
          <w:szCs w:val="24"/>
        </w:rPr>
        <w:t>Bartalo</w:t>
      </w:r>
      <w:proofErr w:type="spellEnd"/>
      <w:r w:rsidRPr="002C61A7">
        <w:rPr>
          <w:color w:val="auto"/>
          <w:szCs w:val="24"/>
        </w:rPr>
        <w:t xml:space="preserve">, L. (2006). </w:t>
      </w:r>
      <w:r w:rsidRPr="002C61A7">
        <w:rPr>
          <w:i/>
          <w:iCs/>
          <w:color w:val="auto"/>
          <w:szCs w:val="24"/>
        </w:rPr>
        <w:t xml:space="preserve">Mensuração de estratégias de estudo e aprendizagem de alunos universitários: </w:t>
      </w:r>
      <w:r w:rsidR="00E76EB9">
        <w:rPr>
          <w:i/>
          <w:iCs/>
          <w:color w:val="auto"/>
          <w:szCs w:val="24"/>
        </w:rPr>
        <w:t>L</w:t>
      </w:r>
      <w:r w:rsidRPr="002C61A7">
        <w:rPr>
          <w:i/>
          <w:iCs/>
          <w:color w:val="auto"/>
          <w:szCs w:val="24"/>
        </w:rPr>
        <w:t xml:space="preserve">earning </w:t>
      </w:r>
      <w:proofErr w:type="spellStart"/>
      <w:r w:rsidRPr="002C61A7">
        <w:rPr>
          <w:i/>
          <w:iCs/>
          <w:color w:val="auto"/>
          <w:szCs w:val="24"/>
        </w:rPr>
        <w:t>and</w:t>
      </w:r>
      <w:proofErr w:type="spellEnd"/>
      <w:r w:rsidRPr="002C61A7">
        <w:rPr>
          <w:i/>
          <w:iCs/>
          <w:color w:val="auto"/>
          <w:szCs w:val="24"/>
        </w:rPr>
        <w:t xml:space="preserve"> </w:t>
      </w:r>
      <w:proofErr w:type="spellStart"/>
      <w:r w:rsidRPr="002C61A7">
        <w:rPr>
          <w:i/>
          <w:iCs/>
          <w:color w:val="auto"/>
          <w:szCs w:val="24"/>
        </w:rPr>
        <w:t>study</w:t>
      </w:r>
      <w:proofErr w:type="spellEnd"/>
      <w:r w:rsidRPr="002C61A7">
        <w:rPr>
          <w:i/>
          <w:iCs/>
          <w:color w:val="auto"/>
          <w:szCs w:val="24"/>
        </w:rPr>
        <w:t xml:space="preserve"> </w:t>
      </w:r>
      <w:proofErr w:type="spellStart"/>
      <w:r w:rsidRPr="002C61A7">
        <w:rPr>
          <w:i/>
          <w:iCs/>
          <w:color w:val="auto"/>
          <w:szCs w:val="24"/>
        </w:rPr>
        <w:t>strategies</w:t>
      </w:r>
      <w:proofErr w:type="spellEnd"/>
      <w:r w:rsidRPr="002C61A7">
        <w:rPr>
          <w:i/>
          <w:iCs/>
          <w:color w:val="auto"/>
          <w:szCs w:val="24"/>
        </w:rPr>
        <w:t xml:space="preserve"> </w:t>
      </w:r>
      <w:proofErr w:type="spellStart"/>
      <w:r w:rsidRPr="002C61A7">
        <w:rPr>
          <w:i/>
          <w:iCs/>
          <w:color w:val="auto"/>
          <w:szCs w:val="24"/>
        </w:rPr>
        <w:t>inventory</w:t>
      </w:r>
      <w:proofErr w:type="spellEnd"/>
      <w:r w:rsidRPr="002C61A7">
        <w:rPr>
          <w:i/>
          <w:iCs/>
          <w:color w:val="auto"/>
          <w:szCs w:val="24"/>
        </w:rPr>
        <w:t xml:space="preserve"> (LASSI) adaptação e validação para o Brasil</w:t>
      </w:r>
      <w:r w:rsidRPr="002C61A7">
        <w:rPr>
          <w:color w:val="auto"/>
          <w:szCs w:val="24"/>
        </w:rPr>
        <w:t xml:space="preserve"> </w:t>
      </w:r>
      <w:r w:rsidR="00E76EB9">
        <w:rPr>
          <w:color w:val="auto"/>
          <w:szCs w:val="24"/>
        </w:rPr>
        <w:t>[</w:t>
      </w:r>
      <w:r w:rsidRPr="002C61A7">
        <w:rPr>
          <w:color w:val="auto"/>
          <w:szCs w:val="24"/>
        </w:rPr>
        <w:t>Tese de doutorado</w:t>
      </w:r>
      <w:r w:rsidR="00E76EB9">
        <w:rPr>
          <w:color w:val="auto"/>
          <w:szCs w:val="24"/>
        </w:rPr>
        <w:t>]</w:t>
      </w:r>
      <w:r w:rsidRPr="002C61A7">
        <w:rPr>
          <w:color w:val="auto"/>
          <w:szCs w:val="24"/>
        </w:rPr>
        <w:t xml:space="preserve">. Universidade Estadual Paulista Júlio de Mesquita Filho, Marília-SP. </w:t>
      </w:r>
      <w:r w:rsidR="00E76EB9">
        <w:rPr>
          <w:color w:val="auto"/>
          <w:szCs w:val="24"/>
        </w:rPr>
        <w:t>Recuperado de:</w:t>
      </w:r>
      <w:r w:rsidRPr="002C61A7">
        <w:rPr>
          <w:color w:val="auto"/>
          <w:szCs w:val="24"/>
        </w:rPr>
        <w:t xml:space="preserve"> </w:t>
      </w:r>
      <w:hyperlink r:id="rId14">
        <w:r w:rsidRPr="002C61A7">
          <w:rPr>
            <w:rStyle w:val="LinkdaInternet"/>
            <w:color w:val="auto"/>
            <w:szCs w:val="24"/>
            <w:u w:val="none"/>
          </w:rPr>
          <w:t>https://repositorio.unesp.br/handle/11449/102215</w:t>
        </w:r>
      </w:hyperlink>
    </w:p>
    <w:p w14:paraId="4AA379DC" w14:textId="0E7DA0BA" w:rsidR="004F2A72" w:rsidRPr="002C61A7" w:rsidRDefault="00DC412B" w:rsidP="00511E49">
      <w:pPr>
        <w:tabs>
          <w:tab w:val="clear" w:pos="709"/>
        </w:tabs>
        <w:spacing w:before="0" w:after="0" w:line="240" w:lineRule="auto"/>
        <w:rPr>
          <w:color w:val="auto"/>
        </w:rPr>
      </w:pPr>
      <w:proofErr w:type="spellStart"/>
      <w:r w:rsidRPr="002C61A7">
        <w:rPr>
          <w:color w:val="auto"/>
          <w:szCs w:val="24"/>
        </w:rPr>
        <w:t>Beaman</w:t>
      </w:r>
      <w:proofErr w:type="spellEnd"/>
      <w:r w:rsidRPr="002C61A7">
        <w:rPr>
          <w:color w:val="auto"/>
          <w:szCs w:val="24"/>
        </w:rPr>
        <w:t xml:space="preserve"> C.</w:t>
      </w:r>
      <w:r w:rsidR="00E76EB9">
        <w:rPr>
          <w:color w:val="auto"/>
          <w:szCs w:val="24"/>
        </w:rPr>
        <w:t xml:space="preserve"> </w:t>
      </w:r>
      <w:r w:rsidRPr="002C61A7">
        <w:rPr>
          <w:color w:val="auto"/>
          <w:szCs w:val="24"/>
        </w:rPr>
        <w:t xml:space="preserve">P., </w:t>
      </w:r>
      <w:proofErr w:type="spellStart"/>
      <w:r w:rsidRPr="002C61A7">
        <w:rPr>
          <w:color w:val="auto"/>
          <w:szCs w:val="24"/>
        </w:rPr>
        <w:t>Hanczakowski</w:t>
      </w:r>
      <w:proofErr w:type="spellEnd"/>
      <w:r w:rsidRPr="002C61A7">
        <w:rPr>
          <w:color w:val="auto"/>
          <w:szCs w:val="24"/>
        </w:rPr>
        <w:t xml:space="preserve"> M.</w:t>
      </w:r>
      <w:r w:rsidR="00E76EB9">
        <w:rPr>
          <w:color w:val="auto"/>
          <w:szCs w:val="24"/>
        </w:rPr>
        <w:t>,</w:t>
      </w:r>
      <w:r w:rsidRPr="002C61A7">
        <w:rPr>
          <w:color w:val="auto"/>
          <w:szCs w:val="24"/>
        </w:rPr>
        <w:t xml:space="preserve"> &amp; Jones D.</w:t>
      </w:r>
      <w:r w:rsidR="00E76EB9">
        <w:rPr>
          <w:color w:val="auto"/>
          <w:szCs w:val="24"/>
        </w:rPr>
        <w:t xml:space="preserve"> </w:t>
      </w:r>
      <w:r w:rsidRPr="002C61A7">
        <w:rPr>
          <w:color w:val="auto"/>
          <w:szCs w:val="24"/>
        </w:rPr>
        <w:t xml:space="preserve">M. (2014). </w:t>
      </w:r>
      <w:r w:rsidRPr="002C61A7">
        <w:rPr>
          <w:color w:val="auto"/>
          <w:szCs w:val="24"/>
          <w:lang w:val="en-GB"/>
        </w:rPr>
        <w:t xml:space="preserve">The effects of distraction on metacognition and metacognition on distraction: </w:t>
      </w:r>
      <w:r w:rsidR="00E76EB9">
        <w:rPr>
          <w:color w:val="auto"/>
          <w:szCs w:val="24"/>
          <w:lang w:val="en-GB"/>
        </w:rPr>
        <w:t>E</w:t>
      </w:r>
      <w:r w:rsidRPr="002C61A7">
        <w:rPr>
          <w:color w:val="auto"/>
          <w:szCs w:val="24"/>
          <w:lang w:val="en-GB"/>
        </w:rPr>
        <w:t xml:space="preserve">vidence from recognition memory. </w:t>
      </w:r>
      <w:r w:rsidRPr="002C61A7">
        <w:rPr>
          <w:i/>
          <w:iCs/>
          <w:color w:val="auto"/>
          <w:szCs w:val="24"/>
          <w:lang w:val="en-GB"/>
        </w:rPr>
        <w:t>Frontiers in Psychology</w:t>
      </w:r>
      <w:r w:rsidRPr="002C61A7">
        <w:rPr>
          <w:color w:val="auto"/>
          <w:szCs w:val="24"/>
          <w:lang w:val="en-GB"/>
        </w:rPr>
        <w:t xml:space="preserve">, </w:t>
      </w:r>
      <w:r w:rsidRPr="00E76EB9">
        <w:rPr>
          <w:i/>
          <w:iCs/>
          <w:color w:val="auto"/>
          <w:szCs w:val="24"/>
          <w:lang w:val="en-GB"/>
        </w:rPr>
        <w:t>14</w:t>
      </w:r>
      <w:r w:rsidRPr="002C61A7">
        <w:rPr>
          <w:color w:val="auto"/>
          <w:szCs w:val="24"/>
          <w:lang w:val="en-GB"/>
        </w:rPr>
        <w:t>(5), 439. D</w:t>
      </w:r>
      <w:hyperlink r:id="rId15">
        <w:r w:rsidRPr="002C61A7">
          <w:rPr>
            <w:rStyle w:val="ListLabel4"/>
            <w:color w:val="auto"/>
            <w:szCs w:val="24"/>
            <w:lang w:val="en-GB"/>
          </w:rPr>
          <w:t>oi: 10.3389/fpsyg.2014.00439</w:t>
        </w:r>
      </w:hyperlink>
    </w:p>
    <w:p w14:paraId="4AA379DD" w14:textId="77777777" w:rsidR="004F2A72" w:rsidRPr="002C61A7" w:rsidRDefault="00DC412B" w:rsidP="00511E49">
      <w:pPr>
        <w:tabs>
          <w:tab w:val="clear" w:pos="709"/>
        </w:tabs>
        <w:spacing w:before="0" w:after="0" w:line="240" w:lineRule="auto"/>
        <w:rPr>
          <w:color w:val="auto"/>
        </w:rPr>
      </w:pPr>
      <w:proofErr w:type="spellStart"/>
      <w:r w:rsidRPr="002C61A7">
        <w:rPr>
          <w:color w:val="auto"/>
          <w:szCs w:val="24"/>
          <w:lang w:val="en-GB"/>
        </w:rPr>
        <w:t>Boruchovitch</w:t>
      </w:r>
      <w:proofErr w:type="spellEnd"/>
      <w:r w:rsidRPr="002C61A7">
        <w:rPr>
          <w:color w:val="auto"/>
          <w:szCs w:val="24"/>
          <w:lang w:val="en-GB"/>
        </w:rPr>
        <w:t xml:space="preserve">, E., &amp; Santos, A. A. A. D. (2015). Psychometric studies of the learning strategies scale for university students. </w:t>
      </w:r>
      <w:r w:rsidRPr="002C61A7">
        <w:rPr>
          <w:i/>
          <w:iCs/>
          <w:color w:val="auto"/>
          <w:szCs w:val="24"/>
        </w:rPr>
        <w:t>Paidéia (Ribeirão Preto),</w:t>
      </w:r>
      <w:r w:rsidRPr="002C61A7">
        <w:rPr>
          <w:color w:val="auto"/>
          <w:szCs w:val="24"/>
        </w:rPr>
        <w:t xml:space="preserve"> </w:t>
      </w:r>
      <w:r w:rsidRPr="00E76EB9">
        <w:rPr>
          <w:i/>
          <w:iCs/>
          <w:color w:val="auto"/>
          <w:szCs w:val="24"/>
        </w:rPr>
        <w:t>25</w:t>
      </w:r>
      <w:r w:rsidRPr="002C61A7">
        <w:rPr>
          <w:color w:val="auto"/>
          <w:szCs w:val="24"/>
        </w:rPr>
        <w:t xml:space="preserve">(60), 19-27.  </w:t>
      </w:r>
      <w:proofErr w:type="spellStart"/>
      <w:r w:rsidRPr="002C61A7">
        <w:rPr>
          <w:color w:val="auto"/>
          <w:szCs w:val="24"/>
        </w:rPr>
        <w:t>Doi</w:t>
      </w:r>
      <w:proofErr w:type="spellEnd"/>
      <w:r w:rsidRPr="002C61A7">
        <w:rPr>
          <w:color w:val="auto"/>
          <w:szCs w:val="24"/>
        </w:rPr>
        <w:t xml:space="preserve">: </w:t>
      </w:r>
      <w:hyperlink r:id="rId16" w:tgtFrame="_blank">
        <w:r w:rsidRPr="002C61A7">
          <w:rPr>
            <w:rStyle w:val="LinkdaInternet"/>
            <w:color w:val="auto"/>
            <w:szCs w:val="24"/>
            <w:highlight w:val="white"/>
            <w:u w:val="none"/>
          </w:rPr>
          <w:t>10.1590/1982-43272560201504</w:t>
        </w:r>
      </w:hyperlink>
      <w:r w:rsidRPr="002C61A7">
        <w:rPr>
          <w:color w:val="auto"/>
          <w:szCs w:val="24"/>
        </w:rPr>
        <w:t xml:space="preserve"> </w:t>
      </w:r>
    </w:p>
    <w:p w14:paraId="4AA379DE" w14:textId="3EB5859E" w:rsidR="004F2A72" w:rsidRPr="002C61A7" w:rsidRDefault="00DC412B" w:rsidP="00511E49">
      <w:pPr>
        <w:tabs>
          <w:tab w:val="clear" w:pos="709"/>
        </w:tabs>
        <w:spacing w:before="0" w:after="0" w:line="240" w:lineRule="auto"/>
        <w:rPr>
          <w:color w:val="auto"/>
        </w:rPr>
      </w:pPr>
      <w:r w:rsidRPr="002C61A7">
        <w:rPr>
          <w:color w:val="auto"/>
          <w:szCs w:val="24"/>
        </w:rPr>
        <w:t xml:space="preserve">Brasil. (2020). </w:t>
      </w:r>
      <w:r w:rsidRPr="002C61A7">
        <w:rPr>
          <w:i/>
          <w:iCs/>
          <w:color w:val="auto"/>
          <w:szCs w:val="24"/>
        </w:rPr>
        <w:t>Portaria n° 343, de 17 de março de 2020. 2020. Dispõe sobre a substituição das aulas presenciais por aulas em meios digitais enquanto durar a situação de pandemia do Novo Coronavírus - COVID-19.</w:t>
      </w:r>
      <w:r w:rsidRPr="002C61A7">
        <w:rPr>
          <w:color w:val="auto"/>
          <w:szCs w:val="24"/>
        </w:rPr>
        <w:t xml:space="preserve"> </w:t>
      </w:r>
      <w:r w:rsidR="00E76EB9" w:rsidRPr="00E76EB9">
        <w:rPr>
          <w:color w:val="auto"/>
          <w:szCs w:val="24"/>
        </w:rPr>
        <w:t xml:space="preserve">Ministério da Educação. </w:t>
      </w:r>
      <w:r w:rsidR="00E76EB9">
        <w:rPr>
          <w:color w:val="auto"/>
          <w:szCs w:val="24"/>
        </w:rPr>
        <w:t>Brasília-DF: Autor. Recuperado de</w:t>
      </w:r>
      <w:r w:rsidRPr="002C61A7">
        <w:rPr>
          <w:color w:val="auto"/>
          <w:szCs w:val="24"/>
        </w:rPr>
        <w:t xml:space="preserve">: </w:t>
      </w:r>
      <w:hyperlink r:id="rId17">
        <w:r w:rsidRPr="002C61A7">
          <w:rPr>
            <w:rStyle w:val="LinkdaInternet"/>
            <w:color w:val="auto"/>
            <w:szCs w:val="24"/>
            <w:u w:val="none"/>
          </w:rPr>
          <w:t>https://www.in.gov.br/en/web/dou/-/portaria-n-343-de-17-de-marco-de-2020-248564376</w:t>
        </w:r>
      </w:hyperlink>
      <w:hyperlink r:id="rId18">
        <w:r w:rsidRPr="002C61A7">
          <w:rPr>
            <w:color w:val="auto"/>
            <w:szCs w:val="24"/>
            <w:highlight w:val="green"/>
          </w:rPr>
          <w:t xml:space="preserve"> </w:t>
        </w:r>
      </w:hyperlink>
    </w:p>
    <w:p w14:paraId="4AA379DF" w14:textId="41CAA13D" w:rsidR="004F2A72" w:rsidRPr="002C61A7" w:rsidRDefault="00DC412B" w:rsidP="00511E49">
      <w:pPr>
        <w:tabs>
          <w:tab w:val="clear" w:pos="709"/>
        </w:tabs>
        <w:spacing w:before="0" w:after="0" w:line="240" w:lineRule="auto"/>
        <w:rPr>
          <w:color w:val="auto"/>
        </w:rPr>
      </w:pPr>
      <w:proofErr w:type="spellStart"/>
      <w:r w:rsidRPr="002C61A7">
        <w:rPr>
          <w:color w:val="auto"/>
          <w:szCs w:val="24"/>
        </w:rPr>
        <w:t>Bulgraen</w:t>
      </w:r>
      <w:proofErr w:type="spellEnd"/>
      <w:r w:rsidRPr="002C61A7">
        <w:rPr>
          <w:color w:val="auto"/>
          <w:szCs w:val="24"/>
        </w:rPr>
        <w:t xml:space="preserve">, V. C. (2010). O papel do professor e sua mediação nos processos de elaboração do conhecimento. </w:t>
      </w:r>
      <w:r w:rsidRPr="002C61A7">
        <w:rPr>
          <w:i/>
          <w:iCs/>
          <w:color w:val="auto"/>
          <w:szCs w:val="24"/>
        </w:rPr>
        <w:t>Revista Conteúdo,</w:t>
      </w:r>
      <w:r w:rsidRPr="002C61A7">
        <w:rPr>
          <w:color w:val="auto"/>
          <w:szCs w:val="24"/>
        </w:rPr>
        <w:t xml:space="preserve"> </w:t>
      </w:r>
      <w:r w:rsidRPr="00E76EB9">
        <w:rPr>
          <w:i/>
          <w:iCs/>
          <w:color w:val="auto"/>
          <w:szCs w:val="24"/>
        </w:rPr>
        <w:t>Capivari, 1</w:t>
      </w:r>
      <w:r w:rsidRPr="002C61A7">
        <w:rPr>
          <w:color w:val="auto"/>
          <w:szCs w:val="24"/>
        </w:rPr>
        <w:t xml:space="preserve">(4), 30-38. </w:t>
      </w:r>
      <w:r w:rsidR="00E76EB9">
        <w:rPr>
          <w:color w:val="auto"/>
          <w:szCs w:val="24"/>
        </w:rPr>
        <w:t>Recuperado de:</w:t>
      </w:r>
      <w:r w:rsidRPr="002C61A7">
        <w:rPr>
          <w:color w:val="auto"/>
          <w:szCs w:val="24"/>
        </w:rPr>
        <w:t xml:space="preserve"> </w:t>
      </w:r>
      <w:hyperlink r:id="rId19">
        <w:r w:rsidRPr="002C61A7">
          <w:rPr>
            <w:rStyle w:val="LinkdaInternet"/>
            <w:color w:val="auto"/>
            <w:szCs w:val="24"/>
            <w:u w:val="none"/>
          </w:rPr>
          <w:t>http://www.moodle.cpscetec.com.br/capacitacaopos/mstech/pdf/d3/aula04/FOP_d03_a04_t07b.pdf</w:t>
        </w:r>
      </w:hyperlink>
      <w:hyperlink r:id="rId20">
        <w:r w:rsidRPr="002C61A7">
          <w:rPr>
            <w:color w:val="auto"/>
            <w:szCs w:val="24"/>
          </w:rPr>
          <w:t xml:space="preserve"> </w:t>
        </w:r>
      </w:hyperlink>
    </w:p>
    <w:p w14:paraId="4AA379E0" w14:textId="14F2F7BA" w:rsidR="004F2A72" w:rsidRPr="002C61A7" w:rsidRDefault="00DC412B" w:rsidP="00511E49">
      <w:pPr>
        <w:tabs>
          <w:tab w:val="clear" w:pos="709"/>
        </w:tabs>
        <w:spacing w:before="0" w:after="0" w:line="240" w:lineRule="auto"/>
        <w:rPr>
          <w:color w:val="auto"/>
        </w:rPr>
      </w:pPr>
      <w:proofErr w:type="spellStart"/>
      <w:r w:rsidRPr="002C61A7">
        <w:rPr>
          <w:color w:val="auto"/>
          <w:szCs w:val="24"/>
        </w:rPr>
        <w:t>Casiraghi</w:t>
      </w:r>
      <w:proofErr w:type="spellEnd"/>
      <w:r w:rsidRPr="002C61A7">
        <w:rPr>
          <w:color w:val="auto"/>
          <w:szCs w:val="24"/>
        </w:rPr>
        <w:t xml:space="preserve">, B., </w:t>
      </w:r>
      <w:proofErr w:type="spellStart"/>
      <w:r w:rsidRPr="002C61A7">
        <w:rPr>
          <w:color w:val="auto"/>
          <w:szCs w:val="24"/>
        </w:rPr>
        <w:t>Boruchovitch</w:t>
      </w:r>
      <w:proofErr w:type="spellEnd"/>
      <w:r w:rsidRPr="002C61A7">
        <w:rPr>
          <w:color w:val="auto"/>
          <w:szCs w:val="24"/>
        </w:rPr>
        <w:t xml:space="preserve">, E., &amp; Almeida, L. S. (2020). Crenças de autoeficácia, estratégias de aprendizagem e o sucesso acadêmico no Ensino Superior. </w:t>
      </w:r>
      <w:r w:rsidRPr="002C61A7">
        <w:rPr>
          <w:i/>
          <w:iCs/>
          <w:color w:val="auto"/>
          <w:szCs w:val="24"/>
        </w:rPr>
        <w:t xml:space="preserve">Revista </w:t>
      </w:r>
      <w:proofErr w:type="spellStart"/>
      <w:r w:rsidRPr="002C61A7">
        <w:rPr>
          <w:i/>
          <w:iCs/>
          <w:color w:val="auto"/>
          <w:szCs w:val="24"/>
        </w:rPr>
        <w:t>E-Psi</w:t>
      </w:r>
      <w:proofErr w:type="spellEnd"/>
      <w:r w:rsidRPr="002C61A7">
        <w:rPr>
          <w:color w:val="auto"/>
          <w:szCs w:val="24"/>
        </w:rPr>
        <w:t>, </w:t>
      </w:r>
      <w:r w:rsidRPr="002C61A7">
        <w:rPr>
          <w:i/>
          <w:iCs/>
          <w:color w:val="auto"/>
          <w:szCs w:val="24"/>
        </w:rPr>
        <w:t>9</w:t>
      </w:r>
      <w:r w:rsidRPr="002C61A7">
        <w:rPr>
          <w:color w:val="auto"/>
          <w:szCs w:val="24"/>
        </w:rPr>
        <w:t xml:space="preserve">(1), 27-38. </w:t>
      </w:r>
      <w:r w:rsidR="00E76EB9">
        <w:rPr>
          <w:color w:val="auto"/>
          <w:szCs w:val="24"/>
        </w:rPr>
        <w:t>Recuperado de:</w:t>
      </w:r>
      <w:r w:rsidRPr="002C61A7">
        <w:rPr>
          <w:color w:val="auto"/>
          <w:szCs w:val="24"/>
        </w:rPr>
        <w:t xml:space="preserve"> </w:t>
      </w:r>
      <w:hyperlink r:id="rId21">
        <w:r w:rsidRPr="002C61A7">
          <w:rPr>
            <w:rStyle w:val="LinkdaInternet"/>
            <w:color w:val="auto"/>
            <w:szCs w:val="24"/>
            <w:u w:val="none"/>
          </w:rPr>
          <w:t>https://revistaepsi.com/wp-content/uploads/artigos/2020/Ano9-Volume1-Artigo2.pdf</w:t>
        </w:r>
      </w:hyperlink>
      <w:r w:rsidRPr="002C61A7">
        <w:rPr>
          <w:color w:val="auto"/>
          <w:szCs w:val="24"/>
        </w:rPr>
        <w:t xml:space="preserve"> </w:t>
      </w:r>
    </w:p>
    <w:p w14:paraId="4AA379E1" w14:textId="77777777" w:rsidR="004F2A72" w:rsidRPr="002C61A7" w:rsidRDefault="00DC412B" w:rsidP="00511E49">
      <w:pPr>
        <w:tabs>
          <w:tab w:val="clear" w:pos="709"/>
        </w:tabs>
        <w:spacing w:before="0" w:after="0" w:line="240" w:lineRule="auto"/>
        <w:rPr>
          <w:color w:val="auto"/>
        </w:rPr>
      </w:pPr>
      <w:proofErr w:type="spellStart"/>
      <w:r w:rsidRPr="002C61A7">
        <w:rPr>
          <w:color w:val="auto"/>
          <w:szCs w:val="24"/>
          <w:lang w:val="en-GB"/>
        </w:rPr>
        <w:t>Efklides</w:t>
      </w:r>
      <w:proofErr w:type="spellEnd"/>
      <w:r w:rsidRPr="002C61A7">
        <w:rPr>
          <w:color w:val="auto"/>
          <w:szCs w:val="24"/>
          <w:lang w:val="en-GB"/>
        </w:rPr>
        <w:t xml:space="preserve">, A. (2008). Metacognition: Defining its facets and levels of functioning in relation to self-regulation and co-regulation. </w:t>
      </w:r>
      <w:r w:rsidRPr="002C61A7">
        <w:rPr>
          <w:i/>
          <w:iCs/>
          <w:color w:val="auto"/>
          <w:szCs w:val="24"/>
          <w:lang w:val="en-GB"/>
        </w:rPr>
        <w:t>European Psychologist</w:t>
      </w:r>
      <w:r w:rsidRPr="002C61A7">
        <w:rPr>
          <w:color w:val="auto"/>
          <w:szCs w:val="24"/>
          <w:lang w:val="en-GB"/>
        </w:rPr>
        <w:t xml:space="preserve">, </w:t>
      </w:r>
      <w:r w:rsidRPr="002C61A7">
        <w:rPr>
          <w:i/>
          <w:iCs/>
          <w:color w:val="auto"/>
          <w:szCs w:val="24"/>
          <w:lang w:val="en-GB"/>
        </w:rPr>
        <w:t>13</w:t>
      </w:r>
      <w:r w:rsidRPr="002C61A7">
        <w:rPr>
          <w:color w:val="auto"/>
          <w:szCs w:val="24"/>
          <w:lang w:val="en-GB"/>
        </w:rPr>
        <w:t xml:space="preserve">(4), 277-287. </w:t>
      </w:r>
      <w:hyperlink r:id="rId22">
        <w:proofErr w:type="spellStart"/>
        <w:r w:rsidRPr="002C61A7">
          <w:rPr>
            <w:rStyle w:val="ListLabel2"/>
            <w:rFonts w:ascii="Times New Roman" w:hAnsi="Times New Roman"/>
            <w:color w:val="auto"/>
            <w:szCs w:val="24"/>
            <w:lang w:val="en-GB"/>
          </w:rPr>
          <w:t>doi</w:t>
        </w:r>
        <w:proofErr w:type="spellEnd"/>
        <w:r w:rsidRPr="002C61A7">
          <w:rPr>
            <w:rStyle w:val="ListLabel2"/>
            <w:rFonts w:ascii="Times New Roman" w:hAnsi="Times New Roman"/>
            <w:color w:val="auto"/>
            <w:szCs w:val="24"/>
            <w:lang w:val="en-GB"/>
          </w:rPr>
          <w:t>: 10.1027/1016-9040.13.4.277</w:t>
        </w:r>
      </w:hyperlink>
    </w:p>
    <w:p w14:paraId="4AA379E2" w14:textId="6009D796"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Evangelista, P. E. R. A., &amp; Cardoso, C. L. (2021). Aconselhamento psicológico fenomenológico-existencial online como possibilidade de atenção psicológica durante a pandemia de COVID-19. </w:t>
      </w:r>
      <w:proofErr w:type="spellStart"/>
      <w:r w:rsidRPr="002C61A7">
        <w:rPr>
          <w:i/>
          <w:iCs/>
          <w:color w:val="auto"/>
          <w:szCs w:val="24"/>
          <w:lang w:val="en-GB"/>
        </w:rPr>
        <w:t>Perspectivas</w:t>
      </w:r>
      <w:proofErr w:type="spellEnd"/>
      <w:r w:rsidRPr="002C61A7">
        <w:rPr>
          <w:i/>
          <w:iCs/>
          <w:color w:val="auto"/>
          <w:szCs w:val="24"/>
          <w:lang w:val="en-GB"/>
        </w:rPr>
        <w:t xml:space="preserve"> </w:t>
      </w:r>
      <w:proofErr w:type="spellStart"/>
      <w:r w:rsidRPr="002C61A7">
        <w:rPr>
          <w:i/>
          <w:iCs/>
          <w:color w:val="auto"/>
          <w:szCs w:val="24"/>
          <w:lang w:val="en-GB"/>
        </w:rPr>
        <w:t>em</w:t>
      </w:r>
      <w:proofErr w:type="spellEnd"/>
      <w:r w:rsidRPr="002C61A7">
        <w:rPr>
          <w:i/>
          <w:iCs/>
          <w:color w:val="auto"/>
          <w:szCs w:val="24"/>
          <w:lang w:val="en-GB"/>
        </w:rPr>
        <w:t xml:space="preserve"> </w:t>
      </w:r>
      <w:proofErr w:type="spellStart"/>
      <w:r w:rsidRPr="002C61A7">
        <w:rPr>
          <w:i/>
          <w:iCs/>
          <w:color w:val="auto"/>
          <w:szCs w:val="24"/>
          <w:lang w:val="en-GB"/>
        </w:rPr>
        <w:t>Psicologia</w:t>
      </w:r>
      <w:proofErr w:type="spellEnd"/>
      <w:r w:rsidRPr="002C61A7">
        <w:rPr>
          <w:color w:val="auto"/>
          <w:szCs w:val="24"/>
          <w:lang w:val="en-GB"/>
        </w:rPr>
        <w:t>, 24(2), 129</w:t>
      </w:r>
      <w:r w:rsidR="00E76EB9">
        <w:rPr>
          <w:color w:val="auto"/>
          <w:szCs w:val="24"/>
          <w:lang w:val="en-GB"/>
        </w:rPr>
        <w:t>-</w:t>
      </w:r>
      <w:r w:rsidRPr="002C61A7">
        <w:rPr>
          <w:color w:val="auto"/>
          <w:szCs w:val="24"/>
          <w:lang w:val="en-GB"/>
        </w:rPr>
        <w:t xml:space="preserve">153. </w:t>
      </w:r>
      <w:proofErr w:type="spellStart"/>
      <w:r w:rsidRPr="002C61A7">
        <w:rPr>
          <w:color w:val="auto"/>
          <w:szCs w:val="24"/>
          <w:lang w:val="en-GB"/>
        </w:rPr>
        <w:t>doi</w:t>
      </w:r>
      <w:proofErr w:type="spellEnd"/>
      <w:r w:rsidRPr="002C61A7">
        <w:rPr>
          <w:color w:val="auto"/>
          <w:szCs w:val="24"/>
          <w:lang w:val="en-GB"/>
        </w:rPr>
        <w:t>: 10.14393/PPv24n2a2020-58492</w:t>
      </w:r>
    </w:p>
    <w:p w14:paraId="4AA379E3" w14:textId="6F7916F7" w:rsidR="004F2A72" w:rsidRPr="002C61A7" w:rsidRDefault="00DC412B" w:rsidP="00511E49">
      <w:pPr>
        <w:tabs>
          <w:tab w:val="clear" w:pos="709"/>
        </w:tabs>
        <w:spacing w:before="0" w:after="0" w:line="240" w:lineRule="auto"/>
        <w:rPr>
          <w:color w:val="auto"/>
        </w:rPr>
      </w:pPr>
      <w:r w:rsidRPr="002C61A7">
        <w:rPr>
          <w:color w:val="auto"/>
          <w:szCs w:val="24"/>
          <w:lang w:val="en-GB"/>
        </w:rPr>
        <w:t xml:space="preserve">Flavell, J. H. (1979). Metacognition and cognitive monitoring: A new area of cognitive–developmental inquiry. </w:t>
      </w:r>
      <w:r w:rsidRPr="00E76EB9">
        <w:rPr>
          <w:i/>
          <w:iCs/>
          <w:color w:val="auto"/>
          <w:szCs w:val="24"/>
        </w:rPr>
        <w:t xml:space="preserve">American </w:t>
      </w:r>
      <w:proofErr w:type="spellStart"/>
      <w:r w:rsidR="00E76EB9" w:rsidRPr="00E76EB9">
        <w:rPr>
          <w:i/>
          <w:iCs/>
          <w:color w:val="auto"/>
          <w:szCs w:val="24"/>
        </w:rPr>
        <w:t>P</w:t>
      </w:r>
      <w:r w:rsidRPr="00E76EB9">
        <w:rPr>
          <w:i/>
          <w:iCs/>
          <w:color w:val="auto"/>
          <w:szCs w:val="24"/>
        </w:rPr>
        <w:t>sychologist</w:t>
      </w:r>
      <w:proofErr w:type="spellEnd"/>
      <w:r w:rsidRPr="00E76EB9">
        <w:rPr>
          <w:i/>
          <w:iCs/>
          <w:color w:val="auto"/>
          <w:szCs w:val="24"/>
        </w:rPr>
        <w:t>, 34</w:t>
      </w:r>
      <w:r w:rsidRPr="002C61A7">
        <w:rPr>
          <w:color w:val="auto"/>
          <w:szCs w:val="24"/>
        </w:rPr>
        <w:t xml:space="preserve">(10), 906. </w:t>
      </w:r>
      <w:r w:rsidR="00E76EB9">
        <w:rPr>
          <w:color w:val="auto"/>
          <w:szCs w:val="24"/>
        </w:rPr>
        <w:t>Recuperado de</w:t>
      </w:r>
      <w:r w:rsidRPr="002C61A7">
        <w:rPr>
          <w:color w:val="auto"/>
          <w:szCs w:val="24"/>
        </w:rPr>
        <w:t xml:space="preserve">: </w:t>
      </w:r>
      <w:hyperlink r:id="rId23">
        <w:r w:rsidRPr="002C61A7">
          <w:rPr>
            <w:rStyle w:val="LinkdaInternet"/>
            <w:color w:val="auto"/>
            <w:szCs w:val="24"/>
            <w:u w:val="none"/>
          </w:rPr>
          <w:t>https://psycnet.apa.org/record/1980-09388-001</w:t>
        </w:r>
      </w:hyperlink>
      <w:hyperlink r:id="rId24">
        <w:r w:rsidRPr="002C61A7">
          <w:rPr>
            <w:color w:val="auto"/>
            <w:szCs w:val="24"/>
          </w:rPr>
          <w:t xml:space="preserve"> </w:t>
        </w:r>
      </w:hyperlink>
    </w:p>
    <w:p w14:paraId="4AA379E4" w14:textId="39D6D0EB" w:rsidR="004F2A72" w:rsidRPr="002C61A7" w:rsidRDefault="00DC412B" w:rsidP="00511E49">
      <w:pPr>
        <w:tabs>
          <w:tab w:val="clear" w:pos="709"/>
        </w:tabs>
        <w:spacing w:before="0" w:after="0" w:line="240" w:lineRule="auto"/>
        <w:rPr>
          <w:color w:val="auto"/>
        </w:rPr>
      </w:pPr>
      <w:proofErr w:type="spellStart"/>
      <w:r w:rsidRPr="002C61A7">
        <w:rPr>
          <w:color w:val="auto"/>
          <w:szCs w:val="24"/>
        </w:rPr>
        <w:t>Ganda</w:t>
      </w:r>
      <w:proofErr w:type="spellEnd"/>
      <w:r w:rsidRPr="002C61A7">
        <w:rPr>
          <w:color w:val="auto"/>
          <w:szCs w:val="24"/>
        </w:rPr>
        <w:t xml:space="preserve">, D. R., &amp; </w:t>
      </w:r>
      <w:proofErr w:type="spellStart"/>
      <w:r w:rsidRPr="002C61A7">
        <w:rPr>
          <w:color w:val="auto"/>
          <w:szCs w:val="24"/>
        </w:rPr>
        <w:t>Boruchovitch</w:t>
      </w:r>
      <w:proofErr w:type="spellEnd"/>
      <w:r w:rsidRPr="002C61A7">
        <w:rPr>
          <w:color w:val="auto"/>
          <w:szCs w:val="24"/>
        </w:rPr>
        <w:t xml:space="preserve">, E. (2018). A autorregulação da aprendizagem: </w:t>
      </w:r>
      <w:r w:rsidR="00E76EB9">
        <w:rPr>
          <w:color w:val="auto"/>
          <w:szCs w:val="24"/>
        </w:rPr>
        <w:t>P</w:t>
      </w:r>
      <w:r w:rsidRPr="002C61A7">
        <w:rPr>
          <w:color w:val="auto"/>
          <w:szCs w:val="24"/>
        </w:rPr>
        <w:t xml:space="preserve">rincipais conceitos e modelos teóricos. </w:t>
      </w:r>
      <w:r w:rsidRPr="002C61A7">
        <w:rPr>
          <w:i/>
          <w:iCs/>
          <w:color w:val="auto"/>
          <w:szCs w:val="24"/>
        </w:rPr>
        <w:t>Psicologia da Educação</w:t>
      </w:r>
      <w:r w:rsidRPr="002C61A7">
        <w:rPr>
          <w:color w:val="auto"/>
          <w:szCs w:val="24"/>
        </w:rPr>
        <w:t xml:space="preserve">, (46), 71-80. </w:t>
      </w:r>
      <w:proofErr w:type="spellStart"/>
      <w:r w:rsidRPr="002C61A7">
        <w:rPr>
          <w:color w:val="auto"/>
          <w:szCs w:val="24"/>
        </w:rPr>
        <w:t>D</w:t>
      </w:r>
      <w:hyperlink r:id="rId25">
        <w:r w:rsidRPr="002C61A7">
          <w:rPr>
            <w:rStyle w:val="ListLabel3"/>
            <w:rFonts w:ascii="Times New Roman" w:eastAsia="Calibri" w:hAnsi="Times New Roman"/>
            <w:color w:val="auto"/>
            <w:sz w:val="24"/>
            <w:szCs w:val="24"/>
          </w:rPr>
          <w:t>oi</w:t>
        </w:r>
        <w:proofErr w:type="spellEnd"/>
        <w:r w:rsidRPr="002C61A7">
          <w:rPr>
            <w:rStyle w:val="ListLabel3"/>
            <w:rFonts w:ascii="Times New Roman" w:eastAsia="Calibri" w:hAnsi="Times New Roman"/>
            <w:color w:val="auto"/>
            <w:sz w:val="24"/>
            <w:szCs w:val="24"/>
          </w:rPr>
          <w:t>: 10.5935/2175-3520.20180008</w:t>
        </w:r>
      </w:hyperlink>
    </w:p>
    <w:p w14:paraId="4AA379E5" w14:textId="0119ABEE" w:rsidR="004F2A72" w:rsidRPr="002C61A7" w:rsidRDefault="00DC412B" w:rsidP="00511E49">
      <w:pPr>
        <w:tabs>
          <w:tab w:val="clear" w:pos="709"/>
        </w:tabs>
        <w:spacing w:before="0" w:after="0" w:line="240" w:lineRule="auto"/>
        <w:rPr>
          <w:color w:val="auto"/>
        </w:rPr>
      </w:pPr>
      <w:proofErr w:type="spellStart"/>
      <w:r w:rsidRPr="002C61A7">
        <w:rPr>
          <w:color w:val="auto"/>
          <w:szCs w:val="24"/>
        </w:rPr>
        <w:t>Gundim</w:t>
      </w:r>
      <w:proofErr w:type="spellEnd"/>
      <w:r w:rsidRPr="002C61A7">
        <w:rPr>
          <w:color w:val="auto"/>
          <w:szCs w:val="24"/>
        </w:rPr>
        <w:t xml:space="preserve">, V. A., Encarnação, J. P., Santos, F. C., Santos, J. E., Vasconcellos, E. A., &amp; Souza, R. C. (2021). Saúde mental de estudantes universitários durante a pandemia de COVID-19. </w:t>
      </w:r>
      <w:r w:rsidRPr="00E76EB9">
        <w:rPr>
          <w:i/>
          <w:iCs/>
          <w:color w:val="auto"/>
          <w:szCs w:val="24"/>
        </w:rPr>
        <w:t>Revista Baiana de Enfermagem, 35</w:t>
      </w:r>
      <w:r w:rsidRPr="002C61A7">
        <w:rPr>
          <w:color w:val="auto"/>
          <w:szCs w:val="24"/>
        </w:rPr>
        <w:t xml:space="preserve">(0), 1-14. </w:t>
      </w:r>
      <w:proofErr w:type="spellStart"/>
      <w:r w:rsidRPr="002C61A7">
        <w:rPr>
          <w:color w:val="auto"/>
          <w:szCs w:val="24"/>
        </w:rPr>
        <w:t>d</w:t>
      </w:r>
      <w:hyperlink r:id="rId26">
        <w:r w:rsidRPr="002C61A7">
          <w:rPr>
            <w:rStyle w:val="ListLabel1"/>
            <w:color w:val="auto"/>
            <w:szCs w:val="24"/>
          </w:rPr>
          <w:t>oi</w:t>
        </w:r>
        <w:proofErr w:type="spellEnd"/>
        <w:r w:rsidRPr="002C61A7">
          <w:rPr>
            <w:rStyle w:val="ListLabel1"/>
            <w:color w:val="auto"/>
            <w:szCs w:val="24"/>
          </w:rPr>
          <w:t>: 10.18471/rbe.v35.37293</w:t>
        </w:r>
      </w:hyperlink>
    </w:p>
    <w:p w14:paraId="4AA379E6" w14:textId="0D9824A4" w:rsidR="004F2A72" w:rsidRPr="002C61A7" w:rsidRDefault="00DC412B" w:rsidP="00511E49">
      <w:pPr>
        <w:tabs>
          <w:tab w:val="clear" w:pos="709"/>
        </w:tabs>
        <w:spacing w:before="0" w:after="0" w:line="240" w:lineRule="auto"/>
        <w:rPr>
          <w:color w:val="auto"/>
        </w:rPr>
      </w:pPr>
      <w:bookmarkStart w:id="6" w:name="_Hlk75884890"/>
      <w:proofErr w:type="spellStart"/>
      <w:r w:rsidRPr="002C61A7">
        <w:rPr>
          <w:color w:val="auto"/>
          <w:szCs w:val="24"/>
        </w:rPr>
        <w:t>Hadwin</w:t>
      </w:r>
      <w:proofErr w:type="spellEnd"/>
      <w:r w:rsidRPr="002C61A7">
        <w:rPr>
          <w:color w:val="auto"/>
          <w:szCs w:val="24"/>
        </w:rPr>
        <w:t xml:space="preserve">, A. F., </w:t>
      </w:r>
      <w:proofErr w:type="spellStart"/>
      <w:r w:rsidRPr="002C61A7">
        <w:rPr>
          <w:color w:val="auto"/>
          <w:szCs w:val="24"/>
        </w:rPr>
        <w:t>Oshige</w:t>
      </w:r>
      <w:proofErr w:type="spellEnd"/>
      <w:r w:rsidRPr="002C61A7">
        <w:rPr>
          <w:color w:val="auto"/>
          <w:szCs w:val="24"/>
        </w:rPr>
        <w:t xml:space="preserve">, M., Gress, C. L., &amp; </w:t>
      </w:r>
      <w:proofErr w:type="spellStart"/>
      <w:r w:rsidRPr="002C61A7">
        <w:rPr>
          <w:color w:val="auto"/>
          <w:szCs w:val="24"/>
        </w:rPr>
        <w:t>Winne</w:t>
      </w:r>
      <w:proofErr w:type="spellEnd"/>
      <w:r w:rsidRPr="002C61A7">
        <w:rPr>
          <w:color w:val="auto"/>
          <w:szCs w:val="24"/>
        </w:rPr>
        <w:t xml:space="preserve">, </w:t>
      </w:r>
      <w:bookmarkEnd w:id="6"/>
      <w:r w:rsidRPr="002C61A7">
        <w:rPr>
          <w:color w:val="auto"/>
          <w:szCs w:val="24"/>
        </w:rPr>
        <w:t xml:space="preserve">P. H. (2010). </w:t>
      </w:r>
      <w:r w:rsidRPr="002C61A7">
        <w:rPr>
          <w:color w:val="auto"/>
          <w:szCs w:val="24"/>
          <w:lang w:val="en-GB"/>
        </w:rPr>
        <w:t xml:space="preserve">Innovative ways for using </w:t>
      </w:r>
      <w:proofErr w:type="spellStart"/>
      <w:r w:rsidRPr="002C61A7">
        <w:rPr>
          <w:color w:val="auto"/>
          <w:szCs w:val="24"/>
          <w:lang w:val="en-GB"/>
        </w:rPr>
        <w:t>gStudy</w:t>
      </w:r>
      <w:proofErr w:type="spellEnd"/>
      <w:r w:rsidRPr="002C61A7">
        <w:rPr>
          <w:color w:val="auto"/>
          <w:szCs w:val="24"/>
          <w:lang w:val="en-GB"/>
        </w:rPr>
        <w:t xml:space="preserve"> to orchestrate and research social aspects of self-regulated learning. </w:t>
      </w:r>
      <w:r w:rsidRPr="002C61A7">
        <w:rPr>
          <w:i/>
          <w:iCs/>
          <w:color w:val="auto"/>
          <w:szCs w:val="24"/>
          <w:lang w:val="en-GB"/>
        </w:rPr>
        <w:t xml:space="preserve">Computers in Human </w:t>
      </w:r>
      <w:proofErr w:type="spellStart"/>
      <w:r w:rsidR="00E76EB9">
        <w:rPr>
          <w:i/>
          <w:iCs/>
          <w:color w:val="auto"/>
          <w:szCs w:val="24"/>
          <w:lang w:val="en-GB"/>
        </w:rPr>
        <w:t>B</w:t>
      </w:r>
      <w:r w:rsidRPr="002C61A7">
        <w:rPr>
          <w:i/>
          <w:iCs/>
          <w:color w:val="auto"/>
          <w:szCs w:val="24"/>
          <w:lang w:val="en-GB"/>
        </w:rPr>
        <w:t>ehavior</w:t>
      </w:r>
      <w:proofErr w:type="spellEnd"/>
      <w:r w:rsidRPr="00E76EB9">
        <w:rPr>
          <w:i/>
          <w:iCs/>
          <w:color w:val="auto"/>
          <w:szCs w:val="24"/>
          <w:lang w:val="en-GB"/>
        </w:rPr>
        <w:t>, 26</w:t>
      </w:r>
      <w:r w:rsidRPr="002C61A7">
        <w:rPr>
          <w:color w:val="auto"/>
          <w:szCs w:val="24"/>
          <w:lang w:val="en-GB"/>
        </w:rPr>
        <w:t xml:space="preserve">(5), 794-805. Doi: </w:t>
      </w:r>
      <w:hyperlink r:id="rId27">
        <w:r w:rsidRPr="002C61A7">
          <w:rPr>
            <w:rStyle w:val="ListLabel4"/>
            <w:color w:val="auto"/>
            <w:szCs w:val="24"/>
            <w:lang w:val="en-GB"/>
          </w:rPr>
          <w:t>10.1016/j.chb.2007.06.007</w:t>
        </w:r>
      </w:hyperlink>
    </w:p>
    <w:p w14:paraId="4AA379E7" w14:textId="5D6DBFC3" w:rsidR="004F2A72" w:rsidRPr="002C61A7" w:rsidRDefault="00DC412B" w:rsidP="00511E49">
      <w:pPr>
        <w:tabs>
          <w:tab w:val="clear" w:pos="709"/>
        </w:tabs>
        <w:spacing w:before="0" w:after="0" w:line="240" w:lineRule="auto"/>
        <w:rPr>
          <w:color w:val="auto"/>
          <w:szCs w:val="24"/>
        </w:rPr>
      </w:pPr>
      <w:proofErr w:type="spellStart"/>
      <w:r w:rsidRPr="002C61A7">
        <w:rPr>
          <w:color w:val="auto"/>
          <w:szCs w:val="24"/>
        </w:rPr>
        <w:t>Hair</w:t>
      </w:r>
      <w:proofErr w:type="spellEnd"/>
      <w:r w:rsidRPr="002C61A7">
        <w:rPr>
          <w:color w:val="auto"/>
          <w:szCs w:val="24"/>
        </w:rPr>
        <w:t xml:space="preserve"> Júnior, J. F., Black, W. C., </w:t>
      </w:r>
      <w:proofErr w:type="spellStart"/>
      <w:r w:rsidRPr="002C61A7">
        <w:rPr>
          <w:color w:val="auto"/>
          <w:szCs w:val="24"/>
        </w:rPr>
        <w:t>Babin</w:t>
      </w:r>
      <w:proofErr w:type="spellEnd"/>
      <w:r w:rsidRPr="002C61A7">
        <w:rPr>
          <w:color w:val="auto"/>
          <w:szCs w:val="24"/>
        </w:rPr>
        <w:t xml:space="preserve">, J. B., Anderson, R. E., &amp; </w:t>
      </w:r>
      <w:proofErr w:type="spellStart"/>
      <w:r w:rsidRPr="002C61A7">
        <w:rPr>
          <w:color w:val="auto"/>
          <w:szCs w:val="24"/>
        </w:rPr>
        <w:t>Tatham</w:t>
      </w:r>
      <w:proofErr w:type="spellEnd"/>
      <w:r w:rsidRPr="002C61A7">
        <w:rPr>
          <w:color w:val="auto"/>
          <w:szCs w:val="24"/>
        </w:rPr>
        <w:t xml:space="preserve">, R. L. (2009). </w:t>
      </w:r>
      <w:r w:rsidR="00E76EB9" w:rsidRPr="002C61A7">
        <w:rPr>
          <w:i/>
          <w:iCs/>
          <w:color w:val="auto"/>
          <w:szCs w:val="24"/>
        </w:rPr>
        <w:t>Análise</w:t>
      </w:r>
      <w:r w:rsidRPr="002C61A7">
        <w:rPr>
          <w:i/>
          <w:iCs/>
          <w:color w:val="auto"/>
          <w:szCs w:val="24"/>
        </w:rPr>
        <w:t xml:space="preserve"> Multivariada de Dados</w:t>
      </w:r>
      <w:r w:rsidRPr="002C61A7">
        <w:rPr>
          <w:color w:val="auto"/>
          <w:szCs w:val="24"/>
        </w:rPr>
        <w:t>. (6a. ed.). Porto Alegre: Bookman.</w:t>
      </w:r>
    </w:p>
    <w:p w14:paraId="4AA379E8" w14:textId="77777777" w:rsidR="004F2A72" w:rsidRPr="002C61A7" w:rsidRDefault="00DC412B" w:rsidP="00511E49">
      <w:pPr>
        <w:tabs>
          <w:tab w:val="clear" w:pos="709"/>
        </w:tabs>
        <w:spacing w:before="0" w:after="0" w:line="240" w:lineRule="auto"/>
        <w:rPr>
          <w:color w:val="auto"/>
          <w:szCs w:val="24"/>
        </w:rPr>
      </w:pPr>
      <w:r w:rsidRPr="002C61A7">
        <w:rPr>
          <w:color w:val="auto"/>
          <w:szCs w:val="24"/>
          <w:lang w:val="en-GB"/>
        </w:rPr>
        <w:t xml:space="preserve">Joly, M. C. R. A., </w:t>
      </w:r>
      <w:proofErr w:type="spellStart"/>
      <w:r w:rsidRPr="002C61A7">
        <w:rPr>
          <w:color w:val="auto"/>
          <w:szCs w:val="24"/>
          <w:lang w:val="en-GB"/>
        </w:rPr>
        <w:t>Sisto</w:t>
      </w:r>
      <w:proofErr w:type="spellEnd"/>
      <w:r w:rsidRPr="002C61A7">
        <w:rPr>
          <w:color w:val="auto"/>
          <w:szCs w:val="24"/>
          <w:lang w:val="en-GB"/>
        </w:rPr>
        <w:t xml:space="preserve">, F. F., &amp; Santos, A. A. A. (2005). </w:t>
      </w:r>
      <w:r w:rsidRPr="002C61A7">
        <w:rPr>
          <w:i/>
          <w:iCs/>
          <w:color w:val="auto"/>
          <w:szCs w:val="24"/>
        </w:rPr>
        <w:t>Questões do cotidiano universitário</w:t>
      </w:r>
      <w:r w:rsidRPr="002C61A7">
        <w:rPr>
          <w:color w:val="auto"/>
          <w:szCs w:val="24"/>
        </w:rPr>
        <w:t>. São Paulo: Casa do Psicólogo.</w:t>
      </w:r>
    </w:p>
    <w:p w14:paraId="4AA379E9" w14:textId="7D10AC6A" w:rsidR="004F2A72" w:rsidRPr="002C61A7" w:rsidRDefault="00DC412B" w:rsidP="00511E49">
      <w:pPr>
        <w:tabs>
          <w:tab w:val="clear" w:pos="709"/>
        </w:tabs>
        <w:spacing w:before="0" w:after="0" w:line="240" w:lineRule="auto"/>
        <w:rPr>
          <w:color w:val="auto"/>
        </w:rPr>
      </w:pPr>
      <w:r w:rsidRPr="002C61A7">
        <w:rPr>
          <w:color w:val="auto"/>
          <w:szCs w:val="24"/>
        </w:rPr>
        <w:t xml:space="preserve">Lima Filho, R. N., &amp; Bruni, A. L. (2015). </w:t>
      </w:r>
      <w:proofErr w:type="spellStart"/>
      <w:r w:rsidRPr="002C61A7">
        <w:rPr>
          <w:color w:val="auto"/>
          <w:szCs w:val="24"/>
        </w:rPr>
        <w:t>Metacognitive</w:t>
      </w:r>
      <w:proofErr w:type="spellEnd"/>
      <w:r w:rsidRPr="002C61A7">
        <w:rPr>
          <w:color w:val="auto"/>
          <w:szCs w:val="24"/>
        </w:rPr>
        <w:t xml:space="preserve"> </w:t>
      </w:r>
      <w:proofErr w:type="spellStart"/>
      <w:r w:rsidRPr="002C61A7">
        <w:rPr>
          <w:color w:val="auto"/>
          <w:szCs w:val="24"/>
        </w:rPr>
        <w:t>Awareness</w:t>
      </w:r>
      <w:proofErr w:type="spellEnd"/>
      <w:r w:rsidRPr="002C61A7">
        <w:rPr>
          <w:color w:val="auto"/>
          <w:szCs w:val="24"/>
        </w:rPr>
        <w:t xml:space="preserve"> </w:t>
      </w:r>
      <w:proofErr w:type="spellStart"/>
      <w:r w:rsidRPr="002C61A7">
        <w:rPr>
          <w:color w:val="auto"/>
          <w:szCs w:val="24"/>
        </w:rPr>
        <w:t>Inventory</w:t>
      </w:r>
      <w:proofErr w:type="spellEnd"/>
      <w:r w:rsidRPr="002C61A7">
        <w:rPr>
          <w:color w:val="auto"/>
          <w:szCs w:val="24"/>
        </w:rPr>
        <w:t>: Tradução e Validação a partir de uma Análise Fatorial Confirmatória. </w:t>
      </w:r>
      <w:r w:rsidRPr="002C61A7">
        <w:rPr>
          <w:i/>
          <w:iCs/>
          <w:color w:val="auto"/>
          <w:szCs w:val="24"/>
        </w:rPr>
        <w:t xml:space="preserve">Psicologia: </w:t>
      </w:r>
      <w:proofErr w:type="spellStart"/>
      <w:r w:rsidR="00E76EB9">
        <w:rPr>
          <w:i/>
          <w:iCs/>
          <w:color w:val="auto"/>
          <w:szCs w:val="24"/>
        </w:rPr>
        <w:t>C</w:t>
      </w:r>
      <w:r w:rsidRPr="002C61A7">
        <w:rPr>
          <w:i/>
          <w:iCs/>
          <w:color w:val="auto"/>
          <w:szCs w:val="24"/>
        </w:rPr>
        <w:t>iencia</w:t>
      </w:r>
      <w:proofErr w:type="spellEnd"/>
      <w:r w:rsidRPr="002C61A7">
        <w:rPr>
          <w:i/>
          <w:iCs/>
          <w:color w:val="auto"/>
          <w:szCs w:val="24"/>
        </w:rPr>
        <w:t xml:space="preserve"> e </w:t>
      </w:r>
      <w:r w:rsidR="00E76EB9">
        <w:rPr>
          <w:i/>
          <w:iCs/>
          <w:color w:val="auto"/>
          <w:szCs w:val="24"/>
        </w:rPr>
        <w:t>P</w:t>
      </w:r>
      <w:r w:rsidR="00E76EB9" w:rsidRPr="002C61A7">
        <w:rPr>
          <w:i/>
          <w:iCs/>
          <w:color w:val="auto"/>
          <w:szCs w:val="24"/>
        </w:rPr>
        <w:t>rofissão</w:t>
      </w:r>
      <w:r w:rsidRPr="002C61A7">
        <w:rPr>
          <w:color w:val="auto"/>
          <w:szCs w:val="24"/>
        </w:rPr>
        <w:t>, </w:t>
      </w:r>
      <w:r w:rsidRPr="002C61A7">
        <w:rPr>
          <w:i/>
          <w:iCs/>
          <w:color w:val="auto"/>
          <w:szCs w:val="24"/>
        </w:rPr>
        <w:t>35</w:t>
      </w:r>
      <w:r w:rsidRPr="002C61A7">
        <w:rPr>
          <w:color w:val="auto"/>
          <w:szCs w:val="24"/>
        </w:rPr>
        <w:t xml:space="preserve">(4), 1275-1293. </w:t>
      </w:r>
      <w:proofErr w:type="spellStart"/>
      <w:r w:rsidRPr="002C61A7">
        <w:rPr>
          <w:color w:val="auto"/>
          <w:szCs w:val="24"/>
        </w:rPr>
        <w:t>D</w:t>
      </w:r>
      <w:hyperlink r:id="rId28" w:tgtFrame="_blank">
        <w:r w:rsidRPr="002C61A7">
          <w:rPr>
            <w:rStyle w:val="ListLabel1"/>
            <w:color w:val="auto"/>
            <w:szCs w:val="24"/>
          </w:rPr>
          <w:t>oi</w:t>
        </w:r>
        <w:proofErr w:type="spellEnd"/>
        <w:r w:rsidRPr="002C61A7">
          <w:rPr>
            <w:rStyle w:val="ListLabel1"/>
            <w:color w:val="auto"/>
            <w:szCs w:val="24"/>
          </w:rPr>
          <w:t>: 10.1590/1982-3703002292013</w:t>
        </w:r>
      </w:hyperlink>
    </w:p>
    <w:p w14:paraId="4AA379EA" w14:textId="03B34A09" w:rsidR="004F2A72" w:rsidRPr="002C61A7" w:rsidRDefault="00DC412B" w:rsidP="00511E49">
      <w:pPr>
        <w:tabs>
          <w:tab w:val="clear" w:pos="709"/>
        </w:tabs>
        <w:spacing w:before="0" w:after="0" w:line="240" w:lineRule="auto"/>
        <w:rPr>
          <w:color w:val="auto"/>
        </w:rPr>
      </w:pPr>
      <w:r w:rsidRPr="002C61A7">
        <w:rPr>
          <w:color w:val="auto"/>
          <w:szCs w:val="24"/>
        </w:rPr>
        <w:t xml:space="preserve">Marini, J. A. D. S., &amp; </w:t>
      </w:r>
      <w:proofErr w:type="spellStart"/>
      <w:r w:rsidRPr="002C61A7">
        <w:rPr>
          <w:color w:val="auto"/>
          <w:szCs w:val="24"/>
        </w:rPr>
        <w:t>Boruchovitch</w:t>
      </w:r>
      <w:proofErr w:type="spellEnd"/>
      <w:r w:rsidRPr="002C61A7">
        <w:rPr>
          <w:color w:val="auto"/>
          <w:szCs w:val="24"/>
        </w:rPr>
        <w:t xml:space="preserve">, E. (2014). Estratégias de aprendizagem de alunos brasileiros do ensino superior: Considerações sobre adaptação, sucesso acadêmico e aprendizagem autorregulada. </w:t>
      </w:r>
      <w:r w:rsidRPr="002C61A7">
        <w:rPr>
          <w:i/>
          <w:iCs/>
          <w:color w:val="auto"/>
          <w:szCs w:val="24"/>
        </w:rPr>
        <w:t>Revista Eletrônica de Psicologia, Educação e Saúde</w:t>
      </w:r>
      <w:r w:rsidRPr="002C61A7">
        <w:rPr>
          <w:color w:val="auto"/>
          <w:szCs w:val="24"/>
        </w:rPr>
        <w:t xml:space="preserve">, 4(1), 102-126. </w:t>
      </w:r>
      <w:r w:rsidR="00E76EB9">
        <w:rPr>
          <w:color w:val="auto"/>
          <w:szCs w:val="24"/>
        </w:rPr>
        <w:t>Recuperado de</w:t>
      </w:r>
      <w:r w:rsidRPr="002C61A7">
        <w:rPr>
          <w:color w:val="auto"/>
          <w:szCs w:val="24"/>
        </w:rPr>
        <w:t xml:space="preserve">: </w:t>
      </w:r>
      <w:hyperlink r:id="rId29">
        <w:r w:rsidRPr="002C61A7">
          <w:rPr>
            <w:rStyle w:val="LinkdaInternet"/>
            <w:color w:val="auto"/>
            <w:szCs w:val="24"/>
            <w:u w:val="none"/>
          </w:rPr>
          <w:t>https://revistaepsi.com/wp-content/uploads/artigos/2014/Ano4-Volume1-Artigo5.pdf</w:t>
        </w:r>
      </w:hyperlink>
      <w:r w:rsidRPr="002C61A7">
        <w:rPr>
          <w:color w:val="auto"/>
          <w:szCs w:val="24"/>
        </w:rPr>
        <w:t xml:space="preserve"> </w:t>
      </w:r>
    </w:p>
    <w:p w14:paraId="4AA379EB" w14:textId="7083F9B7"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Martinez, A. M. T. (2021). </w:t>
      </w:r>
      <w:proofErr w:type="spellStart"/>
      <w:r w:rsidRPr="002C61A7">
        <w:rPr>
          <w:i/>
          <w:iCs/>
          <w:color w:val="auto"/>
          <w:szCs w:val="24"/>
        </w:rPr>
        <w:t>Enseñanza</w:t>
      </w:r>
      <w:proofErr w:type="spellEnd"/>
      <w:r w:rsidRPr="002C61A7">
        <w:rPr>
          <w:i/>
          <w:iCs/>
          <w:color w:val="auto"/>
          <w:szCs w:val="24"/>
        </w:rPr>
        <w:t xml:space="preserve"> remota y </w:t>
      </w:r>
      <w:proofErr w:type="spellStart"/>
      <w:r w:rsidRPr="002C61A7">
        <w:rPr>
          <w:i/>
          <w:iCs/>
          <w:color w:val="auto"/>
          <w:szCs w:val="24"/>
        </w:rPr>
        <w:t>estrategias</w:t>
      </w:r>
      <w:proofErr w:type="spellEnd"/>
      <w:r w:rsidRPr="002C61A7">
        <w:rPr>
          <w:i/>
          <w:iCs/>
          <w:color w:val="auto"/>
          <w:szCs w:val="24"/>
        </w:rPr>
        <w:t xml:space="preserve"> metacognitivas </w:t>
      </w:r>
      <w:proofErr w:type="spellStart"/>
      <w:r w:rsidRPr="002C61A7">
        <w:rPr>
          <w:i/>
          <w:iCs/>
          <w:color w:val="auto"/>
          <w:szCs w:val="24"/>
        </w:rPr>
        <w:t>en</w:t>
      </w:r>
      <w:proofErr w:type="spellEnd"/>
      <w:r w:rsidRPr="002C61A7">
        <w:rPr>
          <w:i/>
          <w:iCs/>
          <w:color w:val="auto"/>
          <w:szCs w:val="24"/>
        </w:rPr>
        <w:t xml:space="preserve"> </w:t>
      </w:r>
      <w:proofErr w:type="spellStart"/>
      <w:r w:rsidRPr="002C61A7">
        <w:rPr>
          <w:i/>
          <w:iCs/>
          <w:color w:val="auto"/>
          <w:szCs w:val="24"/>
        </w:rPr>
        <w:t>la</w:t>
      </w:r>
      <w:proofErr w:type="spellEnd"/>
      <w:r w:rsidRPr="002C61A7">
        <w:rPr>
          <w:i/>
          <w:iCs/>
          <w:color w:val="auto"/>
          <w:szCs w:val="24"/>
        </w:rPr>
        <w:t xml:space="preserve"> </w:t>
      </w:r>
      <w:proofErr w:type="spellStart"/>
      <w:r w:rsidRPr="002C61A7">
        <w:rPr>
          <w:i/>
          <w:iCs/>
          <w:color w:val="auto"/>
          <w:szCs w:val="24"/>
        </w:rPr>
        <w:t>producción</w:t>
      </w:r>
      <w:proofErr w:type="spellEnd"/>
      <w:r w:rsidRPr="002C61A7">
        <w:rPr>
          <w:i/>
          <w:iCs/>
          <w:color w:val="auto"/>
          <w:szCs w:val="24"/>
        </w:rPr>
        <w:t xml:space="preserve"> de textos argumentativos </w:t>
      </w:r>
      <w:proofErr w:type="spellStart"/>
      <w:r w:rsidRPr="002C61A7">
        <w:rPr>
          <w:i/>
          <w:iCs/>
          <w:color w:val="auto"/>
          <w:szCs w:val="24"/>
        </w:rPr>
        <w:t>en</w:t>
      </w:r>
      <w:proofErr w:type="spellEnd"/>
      <w:r w:rsidRPr="002C61A7">
        <w:rPr>
          <w:i/>
          <w:iCs/>
          <w:color w:val="auto"/>
          <w:szCs w:val="24"/>
        </w:rPr>
        <w:t xml:space="preserve"> </w:t>
      </w:r>
      <w:proofErr w:type="spellStart"/>
      <w:r w:rsidRPr="002C61A7">
        <w:rPr>
          <w:i/>
          <w:iCs/>
          <w:color w:val="auto"/>
          <w:szCs w:val="24"/>
        </w:rPr>
        <w:t>estudiantes</w:t>
      </w:r>
      <w:proofErr w:type="spellEnd"/>
      <w:r w:rsidRPr="002C61A7">
        <w:rPr>
          <w:i/>
          <w:iCs/>
          <w:color w:val="auto"/>
          <w:szCs w:val="24"/>
        </w:rPr>
        <w:t xml:space="preserve"> de </w:t>
      </w:r>
      <w:proofErr w:type="spellStart"/>
      <w:r w:rsidRPr="002C61A7">
        <w:rPr>
          <w:i/>
          <w:iCs/>
          <w:color w:val="auto"/>
          <w:szCs w:val="24"/>
        </w:rPr>
        <w:t>cuarto</w:t>
      </w:r>
      <w:proofErr w:type="spellEnd"/>
      <w:r w:rsidRPr="002C61A7">
        <w:rPr>
          <w:i/>
          <w:iCs/>
          <w:color w:val="auto"/>
          <w:szCs w:val="24"/>
        </w:rPr>
        <w:t xml:space="preserve"> </w:t>
      </w:r>
      <w:proofErr w:type="spellStart"/>
      <w:r w:rsidRPr="002C61A7">
        <w:rPr>
          <w:i/>
          <w:iCs/>
          <w:color w:val="auto"/>
          <w:szCs w:val="24"/>
        </w:rPr>
        <w:t>año</w:t>
      </w:r>
      <w:proofErr w:type="spellEnd"/>
      <w:r w:rsidRPr="002C61A7">
        <w:rPr>
          <w:i/>
          <w:iCs/>
          <w:color w:val="auto"/>
          <w:szCs w:val="24"/>
        </w:rPr>
        <w:t xml:space="preserve"> de una IE Lima-Norte. </w:t>
      </w:r>
      <w:r w:rsidR="00E76EB9">
        <w:rPr>
          <w:color w:val="auto"/>
          <w:szCs w:val="24"/>
        </w:rPr>
        <w:t>[</w:t>
      </w:r>
      <w:r w:rsidRPr="002C61A7">
        <w:rPr>
          <w:color w:val="auto"/>
          <w:szCs w:val="24"/>
        </w:rPr>
        <w:t>Tese de Doutorado</w:t>
      </w:r>
      <w:r w:rsidR="00E76EB9">
        <w:rPr>
          <w:color w:val="auto"/>
          <w:szCs w:val="24"/>
        </w:rPr>
        <w:t>]</w:t>
      </w:r>
      <w:r w:rsidRPr="002C61A7">
        <w:rPr>
          <w:color w:val="auto"/>
          <w:szCs w:val="24"/>
        </w:rPr>
        <w:t xml:space="preserve">. </w:t>
      </w:r>
      <w:proofErr w:type="spellStart"/>
      <w:r w:rsidRPr="002C61A7">
        <w:rPr>
          <w:color w:val="auto"/>
          <w:szCs w:val="24"/>
        </w:rPr>
        <w:t>Universidad</w:t>
      </w:r>
      <w:proofErr w:type="spellEnd"/>
      <w:r w:rsidRPr="002C61A7">
        <w:rPr>
          <w:color w:val="auto"/>
          <w:szCs w:val="24"/>
        </w:rPr>
        <w:t xml:space="preserve"> César Vallejo, Lima.</w:t>
      </w:r>
    </w:p>
    <w:p w14:paraId="4AA379EC" w14:textId="0626C145"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Nelson, T. O. &amp; </w:t>
      </w:r>
      <w:proofErr w:type="spellStart"/>
      <w:r w:rsidRPr="002C61A7">
        <w:rPr>
          <w:color w:val="auto"/>
          <w:szCs w:val="24"/>
        </w:rPr>
        <w:t>Narens</w:t>
      </w:r>
      <w:proofErr w:type="spellEnd"/>
      <w:r w:rsidRPr="002C61A7">
        <w:rPr>
          <w:color w:val="auto"/>
          <w:szCs w:val="24"/>
        </w:rPr>
        <w:t xml:space="preserve">, L. (1990). </w:t>
      </w:r>
      <w:r w:rsidRPr="002C61A7">
        <w:rPr>
          <w:color w:val="auto"/>
          <w:szCs w:val="24"/>
          <w:lang w:val="en-GB"/>
        </w:rPr>
        <w:t xml:space="preserve">Metamemory: A theoretical framework and new findings. In G. H. Bower (Ed.) </w:t>
      </w:r>
      <w:r w:rsidRPr="002C61A7">
        <w:rPr>
          <w:i/>
          <w:iCs/>
          <w:color w:val="auto"/>
          <w:szCs w:val="24"/>
          <w:lang w:val="en-GB"/>
        </w:rPr>
        <w:t>The psychology of learning and motivation</w:t>
      </w:r>
      <w:r w:rsidRPr="002C61A7">
        <w:rPr>
          <w:color w:val="auto"/>
          <w:szCs w:val="24"/>
          <w:lang w:val="en-GB"/>
        </w:rPr>
        <w:t xml:space="preserve"> (pp. 125</w:t>
      </w:r>
      <w:r w:rsidR="00E76EB9">
        <w:rPr>
          <w:color w:val="auto"/>
          <w:szCs w:val="24"/>
          <w:lang w:val="en-GB"/>
        </w:rPr>
        <w:t>-</w:t>
      </w:r>
      <w:r w:rsidRPr="002C61A7">
        <w:rPr>
          <w:color w:val="auto"/>
          <w:szCs w:val="24"/>
          <w:lang w:val="en-GB"/>
        </w:rPr>
        <w:t xml:space="preserve">173). </w:t>
      </w:r>
      <w:r w:rsidRPr="002C61A7">
        <w:rPr>
          <w:color w:val="auto"/>
          <w:szCs w:val="24"/>
        </w:rPr>
        <w:t xml:space="preserve">New York, NY: </w:t>
      </w:r>
      <w:proofErr w:type="spellStart"/>
      <w:r w:rsidRPr="002C61A7">
        <w:rPr>
          <w:color w:val="auto"/>
          <w:szCs w:val="24"/>
        </w:rPr>
        <w:t>Academic</w:t>
      </w:r>
      <w:proofErr w:type="spellEnd"/>
      <w:r w:rsidRPr="002C61A7">
        <w:rPr>
          <w:color w:val="auto"/>
          <w:szCs w:val="24"/>
        </w:rPr>
        <w:t xml:space="preserve"> Press.</w:t>
      </w:r>
    </w:p>
    <w:p w14:paraId="4AA379ED" w14:textId="4B490F4D" w:rsidR="004F2A72" w:rsidRPr="002C61A7" w:rsidRDefault="00DC412B" w:rsidP="00511E49">
      <w:pPr>
        <w:tabs>
          <w:tab w:val="clear" w:pos="709"/>
        </w:tabs>
        <w:spacing w:before="0" w:after="0" w:line="240" w:lineRule="auto"/>
        <w:rPr>
          <w:color w:val="auto"/>
        </w:rPr>
      </w:pPr>
      <w:r w:rsidRPr="002C61A7">
        <w:rPr>
          <w:color w:val="auto"/>
          <w:szCs w:val="24"/>
        </w:rPr>
        <w:t xml:space="preserve">Neves, V. N. S., </w:t>
      </w:r>
      <w:proofErr w:type="spellStart"/>
      <w:r w:rsidRPr="002C61A7">
        <w:rPr>
          <w:color w:val="auto"/>
          <w:szCs w:val="24"/>
        </w:rPr>
        <w:t>Valdegil</w:t>
      </w:r>
      <w:proofErr w:type="spellEnd"/>
      <w:r w:rsidRPr="002C61A7">
        <w:rPr>
          <w:color w:val="auto"/>
          <w:szCs w:val="24"/>
        </w:rPr>
        <w:t xml:space="preserve">, D. A., &amp; Sabino, R. N. (2021). Ensino remoto emergencial durante a pandemia de COVID-19 no Brasil: </w:t>
      </w:r>
      <w:r w:rsidR="00E76EB9">
        <w:rPr>
          <w:color w:val="auto"/>
          <w:szCs w:val="24"/>
        </w:rPr>
        <w:t>E</w:t>
      </w:r>
      <w:r w:rsidRPr="002C61A7">
        <w:rPr>
          <w:color w:val="auto"/>
          <w:szCs w:val="24"/>
        </w:rPr>
        <w:t>stado da arte. </w:t>
      </w:r>
      <w:r w:rsidRPr="002C61A7">
        <w:rPr>
          <w:i/>
          <w:iCs/>
          <w:color w:val="auto"/>
          <w:szCs w:val="24"/>
        </w:rPr>
        <w:t xml:space="preserve">Práticas Educativas, Memórias e Oralidades-Rev. </w:t>
      </w:r>
      <w:proofErr w:type="spellStart"/>
      <w:r w:rsidRPr="002C61A7">
        <w:rPr>
          <w:i/>
          <w:iCs/>
          <w:color w:val="auto"/>
          <w:szCs w:val="24"/>
        </w:rPr>
        <w:t>Pemo</w:t>
      </w:r>
      <w:proofErr w:type="spellEnd"/>
      <w:r w:rsidRPr="002C61A7">
        <w:rPr>
          <w:color w:val="auto"/>
          <w:szCs w:val="24"/>
        </w:rPr>
        <w:t>, </w:t>
      </w:r>
      <w:r w:rsidRPr="002C61A7">
        <w:rPr>
          <w:i/>
          <w:iCs/>
          <w:color w:val="auto"/>
          <w:szCs w:val="24"/>
        </w:rPr>
        <w:t>3</w:t>
      </w:r>
      <w:r w:rsidRPr="002C61A7">
        <w:rPr>
          <w:color w:val="auto"/>
          <w:szCs w:val="24"/>
        </w:rPr>
        <w:t xml:space="preserve">(2), e325271-e325271. </w:t>
      </w:r>
      <w:hyperlink r:id="rId30">
        <w:proofErr w:type="spellStart"/>
        <w:r w:rsidRPr="002C61A7">
          <w:rPr>
            <w:rStyle w:val="ListLabel1"/>
            <w:color w:val="auto"/>
            <w:szCs w:val="24"/>
          </w:rPr>
          <w:t>doi</w:t>
        </w:r>
        <w:proofErr w:type="spellEnd"/>
        <w:r w:rsidRPr="002C61A7">
          <w:rPr>
            <w:rStyle w:val="ListLabel1"/>
            <w:color w:val="auto"/>
            <w:szCs w:val="24"/>
          </w:rPr>
          <w:t>: 10.47149/pemo.v3i2.5271</w:t>
        </w:r>
      </w:hyperlink>
    </w:p>
    <w:p w14:paraId="4AA379EE" w14:textId="078F2B6D" w:rsidR="004F2A72" w:rsidRPr="002C61A7" w:rsidRDefault="00DC412B" w:rsidP="00511E49">
      <w:pPr>
        <w:tabs>
          <w:tab w:val="clear" w:pos="709"/>
        </w:tabs>
        <w:spacing w:before="0" w:after="0" w:line="240" w:lineRule="auto"/>
        <w:rPr>
          <w:color w:val="auto"/>
          <w:szCs w:val="24"/>
        </w:rPr>
      </w:pPr>
      <w:r w:rsidRPr="002C61A7">
        <w:rPr>
          <w:color w:val="auto"/>
          <w:szCs w:val="24"/>
          <w:lang w:val="de-DE"/>
        </w:rPr>
        <w:t xml:space="preserve">Ornell, F., Schuch, J. B., Sordi, A. O., &amp; Kessler, F. H. (2020). </w:t>
      </w:r>
      <w:r w:rsidRPr="002C61A7">
        <w:rPr>
          <w:color w:val="auto"/>
          <w:szCs w:val="24"/>
        </w:rPr>
        <w:t xml:space="preserve">Pandemia de medo e COVID-19: </w:t>
      </w:r>
      <w:r w:rsidR="00E76EB9">
        <w:rPr>
          <w:color w:val="auto"/>
          <w:szCs w:val="24"/>
        </w:rPr>
        <w:t>I</w:t>
      </w:r>
      <w:r w:rsidRPr="002C61A7">
        <w:rPr>
          <w:color w:val="auto"/>
          <w:szCs w:val="24"/>
        </w:rPr>
        <w:t xml:space="preserve">mpacto na saúde mental e possíveis estratégias. </w:t>
      </w:r>
      <w:r w:rsidRPr="002C61A7">
        <w:rPr>
          <w:i/>
          <w:iCs/>
          <w:color w:val="auto"/>
          <w:szCs w:val="24"/>
        </w:rPr>
        <w:t xml:space="preserve">Revista </w:t>
      </w:r>
      <w:r w:rsidR="00E76EB9">
        <w:rPr>
          <w:i/>
          <w:iCs/>
          <w:color w:val="auto"/>
          <w:szCs w:val="24"/>
        </w:rPr>
        <w:t>D</w:t>
      </w:r>
      <w:r w:rsidRPr="002C61A7">
        <w:rPr>
          <w:i/>
          <w:iCs/>
          <w:color w:val="auto"/>
          <w:szCs w:val="24"/>
        </w:rPr>
        <w:t xml:space="preserve">ebates in </w:t>
      </w:r>
      <w:proofErr w:type="spellStart"/>
      <w:r w:rsidR="00E76EB9">
        <w:rPr>
          <w:i/>
          <w:iCs/>
          <w:color w:val="auto"/>
          <w:szCs w:val="24"/>
        </w:rPr>
        <w:t>P</w:t>
      </w:r>
      <w:r w:rsidRPr="002C61A7">
        <w:rPr>
          <w:i/>
          <w:iCs/>
          <w:color w:val="auto"/>
          <w:szCs w:val="24"/>
        </w:rPr>
        <w:t>sychiatry</w:t>
      </w:r>
      <w:proofErr w:type="spellEnd"/>
      <w:r w:rsidRPr="002C61A7">
        <w:rPr>
          <w:color w:val="auto"/>
          <w:szCs w:val="24"/>
        </w:rPr>
        <w:t xml:space="preserve">, </w:t>
      </w:r>
      <w:r w:rsidRPr="00E76EB9">
        <w:rPr>
          <w:i/>
          <w:iCs/>
          <w:color w:val="auto"/>
          <w:szCs w:val="24"/>
        </w:rPr>
        <w:t>16</w:t>
      </w:r>
      <w:r w:rsidRPr="002C61A7">
        <w:rPr>
          <w:color w:val="auto"/>
          <w:szCs w:val="24"/>
        </w:rPr>
        <w:t xml:space="preserve">(2), 2-7. </w:t>
      </w:r>
      <w:proofErr w:type="spellStart"/>
      <w:r w:rsidRPr="002C61A7">
        <w:rPr>
          <w:color w:val="auto"/>
          <w:szCs w:val="24"/>
        </w:rPr>
        <w:t>doi</w:t>
      </w:r>
      <w:proofErr w:type="spellEnd"/>
      <w:r w:rsidRPr="002C61A7">
        <w:rPr>
          <w:color w:val="auto"/>
          <w:szCs w:val="24"/>
        </w:rPr>
        <w:t>: 10.17921/2447-8733.2015v16n2p100-108</w:t>
      </w:r>
    </w:p>
    <w:p w14:paraId="4AA379EF" w14:textId="0400EC7E"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Paula, Y. A., Silva, L. G. N. R., Nonatos, B. A., Costa Padovani, R., &amp; Batista, S. H. S. S. (2020). Oficinas de apoio ao estudo: </w:t>
      </w:r>
      <w:r w:rsidR="00E76EB9">
        <w:rPr>
          <w:color w:val="auto"/>
          <w:szCs w:val="24"/>
        </w:rPr>
        <w:t>R</w:t>
      </w:r>
      <w:r w:rsidRPr="002C61A7">
        <w:rPr>
          <w:color w:val="auto"/>
          <w:szCs w:val="24"/>
        </w:rPr>
        <w:t xml:space="preserve">eflexões sobre a condução da aprendizagem de universitários. </w:t>
      </w:r>
      <w:r w:rsidRPr="002C61A7">
        <w:rPr>
          <w:i/>
          <w:iCs/>
          <w:color w:val="auto"/>
          <w:szCs w:val="24"/>
        </w:rPr>
        <w:t>Humanidades &amp; Inovação</w:t>
      </w:r>
      <w:r w:rsidRPr="002C61A7">
        <w:rPr>
          <w:color w:val="auto"/>
          <w:szCs w:val="24"/>
        </w:rPr>
        <w:t xml:space="preserve">, </w:t>
      </w:r>
      <w:r w:rsidRPr="00E76EB9">
        <w:rPr>
          <w:i/>
          <w:iCs/>
          <w:color w:val="auto"/>
          <w:szCs w:val="24"/>
        </w:rPr>
        <w:t>7</w:t>
      </w:r>
      <w:r w:rsidRPr="002C61A7">
        <w:rPr>
          <w:color w:val="auto"/>
          <w:szCs w:val="24"/>
        </w:rPr>
        <w:t xml:space="preserve">(5), 9-17. </w:t>
      </w:r>
      <w:r w:rsidR="00E76EB9">
        <w:rPr>
          <w:color w:val="auto"/>
          <w:szCs w:val="24"/>
        </w:rPr>
        <w:t>Recuperado de:</w:t>
      </w:r>
      <w:r w:rsidRPr="002C61A7">
        <w:rPr>
          <w:color w:val="auto"/>
          <w:szCs w:val="24"/>
        </w:rPr>
        <w:t xml:space="preserve"> </w:t>
      </w:r>
      <w:hyperlink r:id="rId31">
        <w:r w:rsidRPr="002C61A7">
          <w:rPr>
            <w:rStyle w:val="LinkdaInternet"/>
            <w:color w:val="auto"/>
            <w:szCs w:val="24"/>
            <w:u w:val="none"/>
          </w:rPr>
          <w:t>https://revista.unitins.br/index.php/humanidadeseinovacao/article/view/2719</w:t>
        </w:r>
      </w:hyperlink>
      <w:r w:rsidRPr="002C61A7">
        <w:rPr>
          <w:color w:val="auto"/>
          <w:szCs w:val="24"/>
        </w:rPr>
        <w:t xml:space="preserve"> </w:t>
      </w:r>
    </w:p>
    <w:p w14:paraId="4AA379F0" w14:textId="6D6DE209" w:rsidR="004F2A72" w:rsidRPr="002C61A7" w:rsidRDefault="00DC412B" w:rsidP="00511E49">
      <w:pPr>
        <w:tabs>
          <w:tab w:val="clear" w:pos="709"/>
        </w:tabs>
        <w:spacing w:before="0" w:after="0" w:line="240" w:lineRule="auto"/>
        <w:rPr>
          <w:color w:val="auto"/>
          <w:szCs w:val="24"/>
        </w:rPr>
      </w:pPr>
      <w:proofErr w:type="spellStart"/>
      <w:r w:rsidRPr="002C61A7">
        <w:rPr>
          <w:color w:val="auto"/>
          <w:szCs w:val="24"/>
        </w:rPr>
        <w:t>Pavesi</w:t>
      </w:r>
      <w:proofErr w:type="spellEnd"/>
      <w:r w:rsidRPr="002C61A7">
        <w:rPr>
          <w:color w:val="auto"/>
          <w:szCs w:val="24"/>
        </w:rPr>
        <w:t xml:space="preserve">, M. A., &amp; </w:t>
      </w:r>
      <w:proofErr w:type="spellStart"/>
      <w:r w:rsidRPr="002C61A7">
        <w:rPr>
          <w:color w:val="auto"/>
          <w:szCs w:val="24"/>
        </w:rPr>
        <w:t>Alliprandini</w:t>
      </w:r>
      <w:proofErr w:type="spellEnd"/>
      <w:r w:rsidRPr="002C61A7">
        <w:rPr>
          <w:color w:val="auto"/>
          <w:szCs w:val="24"/>
        </w:rPr>
        <w:t xml:space="preserve">, P. M. Z. (2015). Autorregulação </w:t>
      </w:r>
      <w:r w:rsidR="00E76EB9" w:rsidRPr="002C61A7">
        <w:rPr>
          <w:color w:val="auto"/>
          <w:szCs w:val="24"/>
        </w:rPr>
        <w:t>da aprendizagem de alunos de cursos à distância em função do sexo</w:t>
      </w:r>
      <w:r w:rsidRPr="002C61A7">
        <w:rPr>
          <w:color w:val="auto"/>
          <w:szCs w:val="24"/>
        </w:rPr>
        <w:t xml:space="preserve">. </w:t>
      </w:r>
      <w:r w:rsidRPr="002C61A7">
        <w:rPr>
          <w:i/>
          <w:iCs/>
          <w:color w:val="auto"/>
          <w:szCs w:val="24"/>
        </w:rPr>
        <w:t>Revista de Ensino, Educação e Ciências Humanas</w:t>
      </w:r>
      <w:r w:rsidRPr="002C61A7">
        <w:rPr>
          <w:color w:val="auto"/>
          <w:szCs w:val="24"/>
        </w:rPr>
        <w:t xml:space="preserve">, </w:t>
      </w:r>
      <w:r w:rsidRPr="00E76EB9">
        <w:rPr>
          <w:i/>
          <w:iCs/>
          <w:color w:val="auto"/>
          <w:szCs w:val="24"/>
        </w:rPr>
        <w:t>16</w:t>
      </w:r>
      <w:r w:rsidRPr="002C61A7">
        <w:rPr>
          <w:color w:val="auto"/>
          <w:szCs w:val="24"/>
        </w:rPr>
        <w:t xml:space="preserve">(2), 100-108. </w:t>
      </w:r>
      <w:proofErr w:type="spellStart"/>
      <w:r w:rsidRPr="002C61A7">
        <w:rPr>
          <w:color w:val="auto"/>
          <w:szCs w:val="24"/>
        </w:rPr>
        <w:t>doi</w:t>
      </w:r>
      <w:proofErr w:type="spellEnd"/>
      <w:r w:rsidRPr="002C61A7">
        <w:rPr>
          <w:color w:val="auto"/>
          <w:szCs w:val="24"/>
        </w:rPr>
        <w:t>: 10.17921/2447-8733.2015v16n2p100-108</w:t>
      </w:r>
    </w:p>
    <w:p w14:paraId="4AA379F1" w14:textId="77777777" w:rsidR="004F2A72" w:rsidRPr="002C61A7" w:rsidRDefault="00DC412B" w:rsidP="00511E49">
      <w:pPr>
        <w:tabs>
          <w:tab w:val="clear" w:pos="709"/>
        </w:tabs>
        <w:spacing w:before="0" w:after="0" w:line="240" w:lineRule="auto"/>
        <w:rPr>
          <w:color w:val="auto"/>
        </w:rPr>
      </w:pPr>
      <w:r w:rsidRPr="002C61A7">
        <w:rPr>
          <w:color w:val="auto"/>
          <w:szCs w:val="24"/>
        </w:rPr>
        <w:t xml:space="preserve">Pereira, M. M., &amp; Abib, M. L. V. D. S. (2016). </w:t>
      </w:r>
      <w:r w:rsidRPr="002C61A7">
        <w:rPr>
          <w:color w:val="auto"/>
          <w:szCs w:val="24"/>
          <w:lang w:val="en-GB"/>
        </w:rPr>
        <w:t xml:space="preserve">Affection and metacognition in </w:t>
      </w:r>
      <w:proofErr w:type="spellStart"/>
      <w:r w:rsidRPr="002C61A7">
        <w:rPr>
          <w:color w:val="auto"/>
          <w:szCs w:val="24"/>
          <w:lang w:val="en-GB"/>
        </w:rPr>
        <w:t>students'perceptions</w:t>
      </w:r>
      <w:proofErr w:type="spellEnd"/>
      <w:r w:rsidRPr="002C61A7">
        <w:rPr>
          <w:color w:val="auto"/>
          <w:szCs w:val="24"/>
          <w:lang w:val="en-GB"/>
        </w:rPr>
        <w:t xml:space="preserve"> about their own physics learning. </w:t>
      </w:r>
      <w:r w:rsidRPr="002C61A7">
        <w:rPr>
          <w:i/>
          <w:iCs/>
          <w:color w:val="auto"/>
          <w:szCs w:val="24"/>
        </w:rPr>
        <w:t>Ensaio Pesquisa em Educação em Ciências (Belo Horizonte)</w:t>
      </w:r>
      <w:r w:rsidRPr="002C61A7">
        <w:rPr>
          <w:color w:val="auto"/>
          <w:szCs w:val="24"/>
        </w:rPr>
        <w:t xml:space="preserve">, </w:t>
      </w:r>
      <w:r w:rsidRPr="00D8082A">
        <w:rPr>
          <w:i/>
          <w:iCs/>
          <w:color w:val="auto"/>
          <w:szCs w:val="24"/>
        </w:rPr>
        <w:t>18</w:t>
      </w:r>
      <w:r w:rsidRPr="002C61A7">
        <w:rPr>
          <w:color w:val="auto"/>
          <w:szCs w:val="24"/>
        </w:rPr>
        <w:t xml:space="preserve">(1), 107-122. </w:t>
      </w:r>
      <w:proofErr w:type="spellStart"/>
      <w:r w:rsidRPr="002C61A7">
        <w:rPr>
          <w:color w:val="auto"/>
          <w:szCs w:val="24"/>
        </w:rPr>
        <w:t>Doi</w:t>
      </w:r>
      <w:proofErr w:type="spellEnd"/>
      <w:r w:rsidRPr="002C61A7">
        <w:rPr>
          <w:color w:val="auto"/>
          <w:szCs w:val="24"/>
        </w:rPr>
        <w:t xml:space="preserve">: </w:t>
      </w:r>
      <w:hyperlink r:id="rId32" w:tgtFrame="_blank">
        <w:r w:rsidRPr="002C61A7">
          <w:rPr>
            <w:rStyle w:val="LinkdaInternet"/>
            <w:color w:val="auto"/>
            <w:szCs w:val="24"/>
            <w:highlight w:val="white"/>
            <w:u w:val="none"/>
          </w:rPr>
          <w:t>10.1590/1983-21172016180106</w:t>
        </w:r>
      </w:hyperlink>
    </w:p>
    <w:p w14:paraId="4AA379F2" w14:textId="1450F8DA" w:rsidR="004F2A72" w:rsidRPr="002C61A7" w:rsidRDefault="00DC412B" w:rsidP="00511E49">
      <w:pPr>
        <w:tabs>
          <w:tab w:val="clear" w:pos="709"/>
        </w:tabs>
        <w:spacing w:before="0" w:after="0" w:line="240" w:lineRule="auto"/>
        <w:rPr>
          <w:color w:val="auto"/>
        </w:rPr>
      </w:pPr>
      <w:r w:rsidRPr="002C61A7">
        <w:rPr>
          <w:color w:val="auto"/>
          <w:szCs w:val="24"/>
        </w:rPr>
        <w:t>Pool-</w:t>
      </w:r>
      <w:proofErr w:type="spellStart"/>
      <w:r w:rsidRPr="002C61A7">
        <w:rPr>
          <w:color w:val="auto"/>
          <w:szCs w:val="24"/>
        </w:rPr>
        <w:t>Cibrián</w:t>
      </w:r>
      <w:proofErr w:type="spellEnd"/>
      <w:r w:rsidRPr="002C61A7">
        <w:rPr>
          <w:color w:val="auto"/>
          <w:szCs w:val="24"/>
        </w:rPr>
        <w:t xml:space="preserve">, W. J. &amp; Martínez-Guerrero, J. I. (2013). </w:t>
      </w:r>
      <w:proofErr w:type="spellStart"/>
      <w:r w:rsidRPr="002C61A7">
        <w:rPr>
          <w:color w:val="auto"/>
          <w:szCs w:val="24"/>
        </w:rPr>
        <w:t>Autoeficacia</w:t>
      </w:r>
      <w:proofErr w:type="spellEnd"/>
      <w:r w:rsidRPr="002C61A7">
        <w:rPr>
          <w:color w:val="auto"/>
          <w:szCs w:val="24"/>
        </w:rPr>
        <w:t xml:space="preserve"> y uso de </w:t>
      </w:r>
      <w:proofErr w:type="spellStart"/>
      <w:r w:rsidRPr="002C61A7">
        <w:rPr>
          <w:color w:val="auto"/>
          <w:szCs w:val="24"/>
        </w:rPr>
        <w:t>estrategias</w:t>
      </w:r>
      <w:proofErr w:type="spellEnd"/>
      <w:r w:rsidRPr="002C61A7">
        <w:rPr>
          <w:color w:val="auto"/>
          <w:szCs w:val="24"/>
        </w:rPr>
        <w:t xml:space="preserve"> para </w:t>
      </w:r>
      <w:proofErr w:type="spellStart"/>
      <w:r w:rsidRPr="002C61A7">
        <w:rPr>
          <w:color w:val="auto"/>
          <w:szCs w:val="24"/>
        </w:rPr>
        <w:t>el</w:t>
      </w:r>
      <w:proofErr w:type="spellEnd"/>
      <w:r w:rsidRPr="002C61A7">
        <w:rPr>
          <w:color w:val="auto"/>
          <w:szCs w:val="24"/>
        </w:rPr>
        <w:t xml:space="preserve"> </w:t>
      </w:r>
      <w:proofErr w:type="spellStart"/>
      <w:r w:rsidRPr="002C61A7">
        <w:rPr>
          <w:color w:val="auto"/>
          <w:szCs w:val="24"/>
        </w:rPr>
        <w:t>aprendizaje</w:t>
      </w:r>
      <w:proofErr w:type="spellEnd"/>
      <w:r w:rsidRPr="002C61A7">
        <w:rPr>
          <w:color w:val="auto"/>
          <w:szCs w:val="24"/>
        </w:rPr>
        <w:t xml:space="preserve"> autorregulado </w:t>
      </w:r>
      <w:proofErr w:type="spellStart"/>
      <w:r w:rsidRPr="002C61A7">
        <w:rPr>
          <w:color w:val="auto"/>
          <w:szCs w:val="24"/>
        </w:rPr>
        <w:t>en</w:t>
      </w:r>
      <w:proofErr w:type="spellEnd"/>
      <w:r w:rsidRPr="002C61A7">
        <w:rPr>
          <w:color w:val="auto"/>
          <w:szCs w:val="24"/>
        </w:rPr>
        <w:t xml:space="preserve"> </w:t>
      </w:r>
      <w:proofErr w:type="spellStart"/>
      <w:r w:rsidRPr="002C61A7">
        <w:rPr>
          <w:color w:val="auto"/>
          <w:szCs w:val="24"/>
        </w:rPr>
        <w:t>estudiantes</w:t>
      </w:r>
      <w:proofErr w:type="spellEnd"/>
      <w:r w:rsidRPr="002C61A7">
        <w:rPr>
          <w:color w:val="auto"/>
          <w:szCs w:val="24"/>
        </w:rPr>
        <w:t xml:space="preserve"> </w:t>
      </w:r>
      <w:proofErr w:type="spellStart"/>
      <w:r w:rsidRPr="002C61A7">
        <w:rPr>
          <w:color w:val="auto"/>
          <w:szCs w:val="24"/>
        </w:rPr>
        <w:t>universitarios</w:t>
      </w:r>
      <w:proofErr w:type="spellEnd"/>
      <w:r w:rsidRPr="002C61A7">
        <w:rPr>
          <w:color w:val="auto"/>
          <w:szCs w:val="24"/>
        </w:rPr>
        <w:t xml:space="preserve">. </w:t>
      </w:r>
      <w:r w:rsidRPr="002C61A7">
        <w:rPr>
          <w:i/>
          <w:iCs/>
          <w:color w:val="auto"/>
          <w:szCs w:val="24"/>
        </w:rPr>
        <w:t xml:space="preserve">Revista </w:t>
      </w:r>
      <w:r w:rsidR="00D8082A">
        <w:rPr>
          <w:i/>
          <w:iCs/>
          <w:color w:val="auto"/>
          <w:szCs w:val="24"/>
        </w:rPr>
        <w:t>E</w:t>
      </w:r>
      <w:r w:rsidRPr="002C61A7">
        <w:rPr>
          <w:i/>
          <w:iCs/>
          <w:color w:val="auto"/>
          <w:szCs w:val="24"/>
        </w:rPr>
        <w:t xml:space="preserve">lectrónica de </w:t>
      </w:r>
      <w:proofErr w:type="spellStart"/>
      <w:r w:rsidR="00D8082A">
        <w:rPr>
          <w:i/>
          <w:iCs/>
          <w:color w:val="auto"/>
          <w:szCs w:val="24"/>
        </w:rPr>
        <w:t>I</w:t>
      </w:r>
      <w:r w:rsidRPr="002C61A7">
        <w:rPr>
          <w:i/>
          <w:iCs/>
          <w:color w:val="auto"/>
          <w:szCs w:val="24"/>
        </w:rPr>
        <w:t>nvestigación</w:t>
      </w:r>
      <w:proofErr w:type="spellEnd"/>
      <w:r w:rsidRPr="002C61A7">
        <w:rPr>
          <w:i/>
          <w:iCs/>
          <w:color w:val="auto"/>
          <w:szCs w:val="24"/>
        </w:rPr>
        <w:t xml:space="preserve"> </w:t>
      </w:r>
      <w:r w:rsidR="00D8082A">
        <w:rPr>
          <w:i/>
          <w:iCs/>
          <w:color w:val="auto"/>
          <w:szCs w:val="24"/>
        </w:rPr>
        <w:t>E</w:t>
      </w:r>
      <w:r w:rsidRPr="002C61A7">
        <w:rPr>
          <w:i/>
          <w:iCs/>
          <w:color w:val="auto"/>
          <w:szCs w:val="24"/>
        </w:rPr>
        <w:t>ducativa,</w:t>
      </w:r>
      <w:r w:rsidRPr="002C61A7">
        <w:rPr>
          <w:color w:val="auto"/>
          <w:szCs w:val="24"/>
        </w:rPr>
        <w:t xml:space="preserve"> </w:t>
      </w:r>
      <w:r w:rsidRPr="00D8082A">
        <w:rPr>
          <w:i/>
          <w:iCs/>
          <w:color w:val="auto"/>
          <w:szCs w:val="24"/>
        </w:rPr>
        <w:t>15</w:t>
      </w:r>
      <w:r w:rsidRPr="002C61A7">
        <w:rPr>
          <w:color w:val="auto"/>
          <w:szCs w:val="24"/>
        </w:rPr>
        <w:t xml:space="preserve">(3), 21-36. </w:t>
      </w:r>
      <w:r w:rsidR="00E76EB9">
        <w:rPr>
          <w:color w:val="auto"/>
          <w:szCs w:val="24"/>
        </w:rPr>
        <w:t>Recuperado de:</w:t>
      </w:r>
      <w:r w:rsidRPr="002C61A7">
        <w:rPr>
          <w:color w:val="auto"/>
          <w:szCs w:val="24"/>
        </w:rPr>
        <w:t xml:space="preserve"> </w:t>
      </w:r>
      <w:hyperlink r:id="rId33">
        <w:r w:rsidRPr="002C61A7">
          <w:rPr>
            <w:rStyle w:val="LinkdaInternet"/>
            <w:color w:val="auto"/>
            <w:szCs w:val="24"/>
            <w:u w:val="none"/>
          </w:rPr>
          <w:t>https://www.redalyc.org/pdf/155/15529662002.pdf</w:t>
        </w:r>
      </w:hyperlink>
      <w:hyperlink r:id="rId34">
        <w:r w:rsidRPr="002C61A7">
          <w:rPr>
            <w:rStyle w:val="LinkdaInternet"/>
            <w:color w:val="auto"/>
            <w:szCs w:val="24"/>
            <w:u w:val="none"/>
          </w:rPr>
          <w:t xml:space="preserve"> </w:t>
        </w:r>
      </w:hyperlink>
    </w:p>
    <w:p w14:paraId="4AA379F3" w14:textId="425A3B0B" w:rsidR="004F2A72" w:rsidRPr="002C61A7" w:rsidRDefault="00DC412B" w:rsidP="00511E49">
      <w:pPr>
        <w:tabs>
          <w:tab w:val="clear" w:pos="709"/>
        </w:tabs>
        <w:spacing w:before="0" w:after="0" w:line="240" w:lineRule="auto"/>
        <w:rPr>
          <w:color w:val="auto"/>
        </w:rPr>
      </w:pPr>
      <w:r w:rsidRPr="002C61A7">
        <w:rPr>
          <w:color w:val="auto"/>
          <w:szCs w:val="24"/>
        </w:rPr>
        <w:t xml:space="preserve">Portilho, E. M. L., &amp; </w:t>
      </w:r>
      <w:proofErr w:type="spellStart"/>
      <w:r w:rsidRPr="002C61A7">
        <w:rPr>
          <w:color w:val="auto"/>
          <w:szCs w:val="24"/>
        </w:rPr>
        <w:t>Brojato</w:t>
      </w:r>
      <w:proofErr w:type="spellEnd"/>
      <w:r w:rsidRPr="002C61A7">
        <w:rPr>
          <w:color w:val="auto"/>
          <w:szCs w:val="24"/>
        </w:rPr>
        <w:t xml:space="preserve">, H. C. Metacognição e Ensino Superior: </w:t>
      </w:r>
      <w:r w:rsidR="00D8082A">
        <w:rPr>
          <w:color w:val="auto"/>
          <w:szCs w:val="24"/>
        </w:rPr>
        <w:t>O</w:t>
      </w:r>
      <w:r w:rsidRPr="002C61A7">
        <w:rPr>
          <w:color w:val="auto"/>
          <w:szCs w:val="24"/>
        </w:rPr>
        <w:t xml:space="preserve"> estado do conhecimento de 2016 a 2020. </w:t>
      </w:r>
      <w:r w:rsidRPr="002C61A7">
        <w:rPr>
          <w:i/>
          <w:iCs/>
          <w:color w:val="auto"/>
          <w:szCs w:val="24"/>
        </w:rPr>
        <w:t xml:space="preserve">Linhas Críticas, </w:t>
      </w:r>
      <w:r w:rsidRPr="00D8082A">
        <w:rPr>
          <w:i/>
          <w:iCs/>
          <w:color w:val="auto"/>
          <w:szCs w:val="24"/>
        </w:rPr>
        <w:t>27</w:t>
      </w:r>
      <w:r w:rsidRPr="002C61A7">
        <w:rPr>
          <w:color w:val="auto"/>
          <w:szCs w:val="24"/>
        </w:rPr>
        <w:t xml:space="preserve">(0), 1-22. </w:t>
      </w:r>
      <w:hyperlink r:id="rId35">
        <w:proofErr w:type="spellStart"/>
        <w:r w:rsidRPr="002C61A7">
          <w:rPr>
            <w:rStyle w:val="ListLabel3"/>
            <w:rFonts w:ascii="Times New Roman" w:eastAsia="Calibri" w:hAnsi="Times New Roman"/>
            <w:color w:val="auto"/>
            <w:sz w:val="24"/>
            <w:szCs w:val="24"/>
          </w:rPr>
          <w:t>doi</w:t>
        </w:r>
        <w:proofErr w:type="spellEnd"/>
        <w:r w:rsidRPr="002C61A7">
          <w:rPr>
            <w:rStyle w:val="ListLabel3"/>
            <w:rFonts w:ascii="Times New Roman" w:eastAsia="Calibri" w:hAnsi="Times New Roman"/>
            <w:color w:val="auto"/>
            <w:sz w:val="24"/>
            <w:szCs w:val="24"/>
          </w:rPr>
          <w:t>: 10.26512/lc.v27.2021.35444</w:t>
        </w:r>
      </w:hyperlink>
    </w:p>
    <w:p w14:paraId="4AA379F4" w14:textId="52C08D42"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Reis, N., Oliveira, C. C. D., &amp; Andrade, A. G. D. (2020). COVID-19 e o calendário escolar brasileiro: </w:t>
      </w:r>
      <w:r w:rsidR="00D8082A">
        <w:rPr>
          <w:color w:val="auto"/>
          <w:szCs w:val="24"/>
        </w:rPr>
        <w:t>M</w:t>
      </w:r>
      <w:r w:rsidRPr="002C61A7">
        <w:rPr>
          <w:color w:val="auto"/>
          <w:szCs w:val="24"/>
        </w:rPr>
        <w:t xml:space="preserve">edo e frustração. </w:t>
      </w:r>
      <w:r w:rsidRPr="002C61A7">
        <w:rPr>
          <w:i/>
          <w:iCs/>
          <w:color w:val="auto"/>
          <w:szCs w:val="24"/>
        </w:rPr>
        <w:t>Revista Inovação Social,</w:t>
      </w:r>
      <w:r w:rsidRPr="002C61A7">
        <w:rPr>
          <w:color w:val="auto"/>
          <w:szCs w:val="24"/>
        </w:rPr>
        <w:t xml:space="preserve"> </w:t>
      </w:r>
      <w:r w:rsidRPr="00D8082A">
        <w:rPr>
          <w:i/>
          <w:iCs/>
          <w:color w:val="auto"/>
          <w:szCs w:val="24"/>
        </w:rPr>
        <w:t>2</w:t>
      </w:r>
      <w:r w:rsidRPr="002C61A7">
        <w:rPr>
          <w:color w:val="auto"/>
          <w:szCs w:val="24"/>
        </w:rPr>
        <w:t>(1), 52-68.</w:t>
      </w:r>
    </w:p>
    <w:p w14:paraId="4AA379F5" w14:textId="2A941130" w:rsidR="004F2A72" w:rsidRPr="002C61A7" w:rsidRDefault="00DC412B" w:rsidP="00511E49">
      <w:pPr>
        <w:tabs>
          <w:tab w:val="clear" w:pos="709"/>
        </w:tabs>
        <w:spacing w:before="0" w:after="0" w:line="240" w:lineRule="auto"/>
        <w:rPr>
          <w:color w:val="auto"/>
        </w:rPr>
      </w:pPr>
      <w:r w:rsidRPr="002C61A7">
        <w:rPr>
          <w:color w:val="auto"/>
          <w:szCs w:val="24"/>
          <w:lang w:val="en-GB"/>
        </w:rPr>
        <w:t xml:space="preserve">Schaefer, M. B., Abrams, S. S., </w:t>
      </w:r>
      <w:proofErr w:type="spellStart"/>
      <w:r w:rsidRPr="002C61A7">
        <w:rPr>
          <w:color w:val="auto"/>
          <w:szCs w:val="24"/>
          <w:lang w:val="en-GB"/>
        </w:rPr>
        <w:t>Kurpis</w:t>
      </w:r>
      <w:proofErr w:type="spellEnd"/>
      <w:r w:rsidRPr="002C61A7">
        <w:rPr>
          <w:color w:val="auto"/>
          <w:szCs w:val="24"/>
          <w:lang w:val="en-GB"/>
        </w:rPr>
        <w:t xml:space="preserve">, M., Abrams, M., &amp; Abrams, C. (2020). " Making the </w:t>
      </w:r>
      <w:r w:rsidR="00D8082A" w:rsidRPr="002C61A7">
        <w:rPr>
          <w:color w:val="auto"/>
          <w:szCs w:val="24"/>
          <w:lang w:val="en-GB"/>
        </w:rPr>
        <w:t xml:space="preserve">unusual usual:" students' perspectives and experiences of learning at home during the </w:t>
      </w:r>
      <w:r w:rsidRPr="002C61A7">
        <w:rPr>
          <w:color w:val="auto"/>
          <w:szCs w:val="24"/>
          <w:lang w:val="en-GB"/>
        </w:rPr>
        <w:t xml:space="preserve">COVID-19 Pandemic. </w:t>
      </w:r>
      <w:r w:rsidRPr="002C61A7">
        <w:rPr>
          <w:i/>
          <w:iCs/>
          <w:color w:val="auto"/>
          <w:szCs w:val="24"/>
        </w:rPr>
        <w:t>Middle Grades Review</w:t>
      </w:r>
      <w:r w:rsidRPr="002C61A7">
        <w:rPr>
          <w:color w:val="auto"/>
          <w:szCs w:val="24"/>
        </w:rPr>
        <w:t xml:space="preserve">, </w:t>
      </w:r>
      <w:r w:rsidRPr="00D8082A">
        <w:rPr>
          <w:i/>
          <w:iCs/>
          <w:color w:val="auto"/>
          <w:szCs w:val="24"/>
        </w:rPr>
        <w:t>6</w:t>
      </w:r>
      <w:r w:rsidRPr="002C61A7">
        <w:rPr>
          <w:color w:val="auto"/>
          <w:szCs w:val="24"/>
        </w:rPr>
        <w:t xml:space="preserve">(2). </w:t>
      </w:r>
      <w:r w:rsidR="00E76EB9">
        <w:rPr>
          <w:color w:val="auto"/>
          <w:szCs w:val="24"/>
        </w:rPr>
        <w:t>Recuperado de</w:t>
      </w:r>
      <w:r w:rsidRPr="002C61A7">
        <w:rPr>
          <w:color w:val="auto"/>
          <w:szCs w:val="24"/>
        </w:rPr>
        <w:t xml:space="preserve">: </w:t>
      </w:r>
      <w:hyperlink r:id="rId36">
        <w:r w:rsidRPr="002C61A7">
          <w:rPr>
            <w:rStyle w:val="LinkdaInternet"/>
            <w:color w:val="auto"/>
            <w:szCs w:val="24"/>
            <w:u w:val="none"/>
          </w:rPr>
          <w:t>https://scholarworks.uvm.edu/mgreview/vol6/iss2/8</w:t>
        </w:r>
      </w:hyperlink>
      <w:hyperlink r:id="rId37">
        <w:r w:rsidRPr="002C61A7">
          <w:rPr>
            <w:color w:val="auto"/>
            <w:szCs w:val="24"/>
            <w:highlight w:val="green"/>
          </w:rPr>
          <w:t xml:space="preserve"> </w:t>
        </w:r>
      </w:hyperlink>
    </w:p>
    <w:p w14:paraId="4AA379F6" w14:textId="587C7137" w:rsidR="004F2A72" w:rsidRPr="002C61A7" w:rsidRDefault="00DC412B" w:rsidP="00511E49">
      <w:pPr>
        <w:tabs>
          <w:tab w:val="clear" w:pos="709"/>
        </w:tabs>
        <w:spacing w:before="0" w:after="0" w:line="240" w:lineRule="auto"/>
        <w:rPr>
          <w:color w:val="auto"/>
        </w:rPr>
      </w:pPr>
      <w:r w:rsidRPr="002C61A7">
        <w:rPr>
          <w:color w:val="auto"/>
          <w:szCs w:val="24"/>
          <w:lang w:val="en-GB"/>
        </w:rPr>
        <w:t xml:space="preserve">Schraw, G. (1998). Promoting general metacognitive awareness. </w:t>
      </w:r>
      <w:proofErr w:type="spellStart"/>
      <w:r w:rsidRPr="002C61A7">
        <w:rPr>
          <w:i/>
          <w:iCs/>
          <w:color w:val="auto"/>
          <w:szCs w:val="24"/>
        </w:rPr>
        <w:t>Instructional</w:t>
      </w:r>
      <w:proofErr w:type="spellEnd"/>
      <w:r w:rsidRPr="002C61A7">
        <w:rPr>
          <w:i/>
          <w:iCs/>
          <w:color w:val="auto"/>
          <w:szCs w:val="24"/>
        </w:rPr>
        <w:t xml:space="preserve"> </w:t>
      </w:r>
      <w:r w:rsidR="00D8082A">
        <w:rPr>
          <w:i/>
          <w:iCs/>
          <w:color w:val="auto"/>
          <w:szCs w:val="24"/>
        </w:rPr>
        <w:t>S</w:t>
      </w:r>
      <w:r w:rsidRPr="002C61A7">
        <w:rPr>
          <w:i/>
          <w:iCs/>
          <w:color w:val="auto"/>
          <w:szCs w:val="24"/>
        </w:rPr>
        <w:t>cience,</w:t>
      </w:r>
      <w:r w:rsidRPr="002C61A7">
        <w:rPr>
          <w:color w:val="auto"/>
          <w:szCs w:val="24"/>
        </w:rPr>
        <w:t xml:space="preserve"> </w:t>
      </w:r>
      <w:r w:rsidRPr="00D8082A">
        <w:rPr>
          <w:i/>
          <w:iCs/>
          <w:color w:val="auto"/>
          <w:szCs w:val="24"/>
        </w:rPr>
        <w:t>26</w:t>
      </w:r>
      <w:r w:rsidRPr="002C61A7">
        <w:rPr>
          <w:color w:val="auto"/>
          <w:szCs w:val="24"/>
        </w:rPr>
        <w:t xml:space="preserve">(1), 113-125. </w:t>
      </w:r>
      <w:proofErr w:type="spellStart"/>
      <w:r w:rsidRPr="002C61A7">
        <w:rPr>
          <w:color w:val="auto"/>
          <w:szCs w:val="24"/>
        </w:rPr>
        <w:t>Doi</w:t>
      </w:r>
      <w:proofErr w:type="spellEnd"/>
      <w:r w:rsidRPr="002C61A7">
        <w:rPr>
          <w:color w:val="auto"/>
          <w:szCs w:val="24"/>
        </w:rPr>
        <w:t xml:space="preserve">: </w:t>
      </w:r>
      <w:hyperlink r:id="rId38">
        <w:r w:rsidRPr="002C61A7">
          <w:rPr>
            <w:rStyle w:val="LinkdaInternet"/>
            <w:color w:val="auto"/>
            <w:szCs w:val="24"/>
            <w:u w:val="none"/>
          </w:rPr>
          <w:t>10.1023/A:1003044231033</w:t>
        </w:r>
      </w:hyperlink>
    </w:p>
    <w:p w14:paraId="4AA379F7" w14:textId="75F26BF5" w:rsidR="004F2A72" w:rsidRPr="002C61A7" w:rsidRDefault="00DC412B" w:rsidP="00511E49">
      <w:pPr>
        <w:tabs>
          <w:tab w:val="clear" w:pos="709"/>
        </w:tabs>
        <w:spacing w:before="0" w:after="0" w:line="240" w:lineRule="auto"/>
        <w:rPr>
          <w:color w:val="auto"/>
        </w:rPr>
      </w:pPr>
      <w:r w:rsidRPr="002C61A7">
        <w:rPr>
          <w:color w:val="auto"/>
          <w:szCs w:val="24"/>
        </w:rPr>
        <w:t xml:space="preserve">Silva, F. F., &amp; Andrade Neta, N. F. (2017). Afetividade e ensino-aprendizagem: </w:t>
      </w:r>
      <w:r w:rsidR="00D8082A">
        <w:rPr>
          <w:color w:val="auto"/>
          <w:szCs w:val="24"/>
        </w:rPr>
        <w:t>I</w:t>
      </w:r>
      <w:r w:rsidRPr="002C61A7">
        <w:rPr>
          <w:color w:val="auto"/>
          <w:szCs w:val="24"/>
        </w:rPr>
        <w:t xml:space="preserve">nfluência favorável na relação professor-aluno-objeto de conhecimento. </w:t>
      </w:r>
      <w:r w:rsidRPr="00D8082A">
        <w:rPr>
          <w:i/>
          <w:iCs/>
          <w:color w:val="auto"/>
          <w:szCs w:val="24"/>
        </w:rPr>
        <w:t>Especiaria: Cadernos de Ciências. Humanas, Ilhéus, 17</w:t>
      </w:r>
      <w:r w:rsidRPr="002C61A7">
        <w:rPr>
          <w:color w:val="auto"/>
          <w:szCs w:val="24"/>
        </w:rPr>
        <w:t xml:space="preserve">(31), 31-49. </w:t>
      </w:r>
      <w:r w:rsidR="00E76EB9">
        <w:rPr>
          <w:color w:val="auto"/>
          <w:szCs w:val="24"/>
        </w:rPr>
        <w:t>Recuperado de:</w:t>
      </w:r>
      <w:r w:rsidRPr="002C61A7">
        <w:rPr>
          <w:color w:val="auto"/>
          <w:szCs w:val="24"/>
        </w:rPr>
        <w:t xml:space="preserve"> </w:t>
      </w:r>
      <w:hyperlink r:id="rId39">
        <w:r w:rsidRPr="002C61A7">
          <w:rPr>
            <w:rStyle w:val="LinkdaInternet"/>
            <w:color w:val="auto"/>
            <w:szCs w:val="24"/>
            <w:u w:val="none"/>
          </w:rPr>
          <w:t>http://periodicos.uesc.br/index.php/especiaria/article/view/2056</w:t>
        </w:r>
      </w:hyperlink>
      <w:r w:rsidRPr="002C61A7">
        <w:rPr>
          <w:color w:val="auto"/>
          <w:szCs w:val="24"/>
        </w:rPr>
        <w:t xml:space="preserve"> </w:t>
      </w:r>
    </w:p>
    <w:p w14:paraId="4AA379F8" w14:textId="53522825" w:rsidR="004F2A72" w:rsidRPr="002C61A7" w:rsidRDefault="00DC412B" w:rsidP="00511E49">
      <w:pPr>
        <w:tabs>
          <w:tab w:val="clear" w:pos="709"/>
        </w:tabs>
        <w:spacing w:before="0" w:after="0" w:line="240" w:lineRule="auto"/>
        <w:rPr>
          <w:color w:val="auto"/>
        </w:rPr>
      </w:pPr>
      <w:r w:rsidRPr="002C61A7">
        <w:rPr>
          <w:color w:val="auto"/>
          <w:szCs w:val="24"/>
        </w:rPr>
        <w:t xml:space="preserve">Silva, O. G., &amp; Navarro, E. C. (2012). A relação professor-aluno no processo ensino-aprendizagem. </w:t>
      </w:r>
      <w:r w:rsidRPr="002C61A7">
        <w:rPr>
          <w:i/>
          <w:iCs/>
          <w:color w:val="auto"/>
          <w:szCs w:val="24"/>
        </w:rPr>
        <w:t>Revista Eletrônica Interdisciplinar,</w:t>
      </w:r>
      <w:r w:rsidRPr="002C61A7">
        <w:rPr>
          <w:color w:val="auto"/>
          <w:szCs w:val="24"/>
        </w:rPr>
        <w:t xml:space="preserve"> </w:t>
      </w:r>
      <w:r w:rsidRPr="00D8082A">
        <w:rPr>
          <w:i/>
          <w:iCs/>
          <w:color w:val="auto"/>
          <w:szCs w:val="24"/>
        </w:rPr>
        <w:t>2</w:t>
      </w:r>
      <w:r w:rsidRPr="002C61A7">
        <w:rPr>
          <w:color w:val="auto"/>
          <w:szCs w:val="24"/>
        </w:rPr>
        <w:t xml:space="preserve">(8), 95-100. </w:t>
      </w:r>
      <w:r w:rsidR="00E76EB9">
        <w:rPr>
          <w:color w:val="auto"/>
          <w:szCs w:val="24"/>
        </w:rPr>
        <w:t>Recuperado de:</w:t>
      </w:r>
      <w:r w:rsidRPr="002C61A7">
        <w:rPr>
          <w:color w:val="auto"/>
          <w:szCs w:val="24"/>
        </w:rPr>
        <w:t xml:space="preserve"> </w:t>
      </w:r>
      <w:hyperlink r:id="rId40">
        <w:r w:rsidRPr="002C61A7">
          <w:rPr>
            <w:rStyle w:val="LinkdaInternet"/>
            <w:color w:val="auto"/>
            <w:szCs w:val="24"/>
            <w:u w:val="none"/>
          </w:rPr>
          <w:t>https://www.unioeste.br/portal/arquivos/pibid/docs/leituras/A%20rela%C3%83%C2%A7%C3%83%C2%A3o%20professor-aluno%20no%20processo%20ensino-aprendizagem.pdf</w:t>
        </w:r>
      </w:hyperlink>
      <w:r w:rsidRPr="002C61A7">
        <w:rPr>
          <w:color w:val="auto"/>
          <w:szCs w:val="24"/>
        </w:rPr>
        <w:t xml:space="preserve"> </w:t>
      </w:r>
    </w:p>
    <w:p w14:paraId="4AA379F9" w14:textId="77777777"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Silva, R. M. P., </w:t>
      </w:r>
      <w:proofErr w:type="spellStart"/>
      <w:r w:rsidRPr="002C61A7">
        <w:rPr>
          <w:color w:val="auto"/>
          <w:szCs w:val="24"/>
        </w:rPr>
        <w:t>Selvati</w:t>
      </w:r>
      <w:proofErr w:type="spellEnd"/>
      <w:r w:rsidRPr="002C61A7">
        <w:rPr>
          <w:color w:val="auto"/>
          <w:szCs w:val="24"/>
        </w:rPr>
        <w:t xml:space="preserve">, F. S., Ramos, K. S., Teixeira, L. G. F., &amp; Conceição, M. V. (2020). Vivência de estudantes universitários em tempos de pandemia do COVID-19. </w:t>
      </w:r>
      <w:r w:rsidRPr="002C61A7">
        <w:rPr>
          <w:i/>
          <w:iCs/>
          <w:color w:val="auto"/>
          <w:szCs w:val="24"/>
        </w:rPr>
        <w:t>Revista Práxis,</w:t>
      </w:r>
      <w:r w:rsidRPr="002C61A7">
        <w:rPr>
          <w:color w:val="auto"/>
          <w:szCs w:val="24"/>
        </w:rPr>
        <w:t xml:space="preserve"> </w:t>
      </w:r>
      <w:r w:rsidRPr="00D8082A">
        <w:rPr>
          <w:i/>
          <w:iCs/>
          <w:color w:val="auto"/>
          <w:szCs w:val="24"/>
        </w:rPr>
        <w:t>12</w:t>
      </w:r>
      <w:r w:rsidRPr="002C61A7">
        <w:rPr>
          <w:color w:val="auto"/>
          <w:szCs w:val="24"/>
        </w:rPr>
        <w:t>(1), 47-56.</w:t>
      </w:r>
    </w:p>
    <w:p w14:paraId="4AA379FA" w14:textId="77777777" w:rsidR="004F2A72" w:rsidRPr="002C61A7" w:rsidRDefault="00DC412B" w:rsidP="00511E49">
      <w:pPr>
        <w:tabs>
          <w:tab w:val="clear" w:pos="709"/>
        </w:tabs>
        <w:spacing w:before="0" w:after="0" w:line="240" w:lineRule="auto"/>
        <w:rPr>
          <w:color w:val="auto"/>
          <w:szCs w:val="24"/>
        </w:rPr>
      </w:pPr>
      <w:r w:rsidRPr="002C61A7">
        <w:rPr>
          <w:color w:val="auto"/>
          <w:szCs w:val="24"/>
        </w:rPr>
        <w:t xml:space="preserve">Silva, T. B. J., Freitas, M. M., </w:t>
      </w:r>
      <w:proofErr w:type="spellStart"/>
      <w:r w:rsidRPr="002C61A7">
        <w:rPr>
          <w:color w:val="auto"/>
          <w:szCs w:val="24"/>
        </w:rPr>
        <w:t>Sallaberry</w:t>
      </w:r>
      <w:proofErr w:type="spellEnd"/>
      <w:r w:rsidRPr="002C61A7">
        <w:rPr>
          <w:color w:val="auto"/>
          <w:szCs w:val="24"/>
        </w:rPr>
        <w:t xml:space="preserve">, J. D., &amp; Flach, L. (2020). As características dos discentes de Ciências Contábeis e as estratégias metacognitivas de aprendizagem autorregulada. </w:t>
      </w:r>
      <w:r w:rsidRPr="002C61A7">
        <w:rPr>
          <w:i/>
          <w:iCs/>
          <w:color w:val="auto"/>
          <w:szCs w:val="24"/>
        </w:rPr>
        <w:t>Revista de Gestão e Avaliação Educacional</w:t>
      </w:r>
      <w:r w:rsidRPr="002C61A7">
        <w:rPr>
          <w:color w:val="auto"/>
          <w:szCs w:val="24"/>
        </w:rPr>
        <w:t xml:space="preserve">, </w:t>
      </w:r>
      <w:r w:rsidRPr="00D8082A">
        <w:rPr>
          <w:i/>
          <w:iCs/>
          <w:color w:val="auto"/>
          <w:szCs w:val="24"/>
        </w:rPr>
        <w:t>9</w:t>
      </w:r>
      <w:r w:rsidRPr="002C61A7">
        <w:rPr>
          <w:color w:val="auto"/>
          <w:szCs w:val="24"/>
        </w:rPr>
        <w:t xml:space="preserve">(18), 1-17. </w:t>
      </w:r>
      <w:proofErr w:type="spellStart"/>
      <w:r w:rsidRPr="002C61A7">
        <w:rPr>
          <w:color w:val="auto"/>
          <w:szCs w:val="24"/>
        </w:rPr>
        <w:t>D</w:t>
      </w:r>
      <w:hyperlink r:id="rId41">
        <w:r w:rsidRPr="002C61A7">
          <w:rPr>
            <w:rStyle w:val="ListLabel1"/>
            <w:color w:val="auto"/>
            <w:szCs w:val="24"/>
          </w:rPr>
          <w:t>oi</w:t>
        </w:r>
        <w:proofErr w:type="spellEnd"/>
        <w:r w:rsidRPr="002C61A7">
          <w:rPr>
            <w:rStyle w:val="ListLabel1"/>
            <w:color w:val="auto"/>
            <w:szCs w:val="24"/>
          </w:rPr>
          <w:t>: 10.5902/2318133842375</w:t>
        </w:r>
      </w:hyperlink>
    </w:p>
    <w:p w14:paraId="4AA379FB" w14:textId="3F0052B4" w:rsidR="004F2A72" w:rsidRPr="002C61A7" w:rsidRDefault="00DC412B" w:rsidP="00511E49">
      <w:pPr>
        <w:tabs>
          <w:tab w:val="clear" w:pos="709"/>
        </w:tabs>
        <w:spacing w:before="0" w:after="0" w:line="240" w:lineRule="auto"/>
        <w:rPr>
          <w:color w:val="auto"/>
        </w:rPr>
      </w:pPr>
      <w:r w:rsidRPr="002C61A7">
        <w:rPr>
          <w:color w:val="auto"/>
          <w:szCs w:val="24"/>
        </w:rPr>
        <w:t xml:space="preserve">Teixeira, M. R., &amp; Dahl, C. M. (2020). Recriando cotidianos possíveis: </w:t>
      </w:r>
      <w:r w:rsidR="00D8082A">
        <w:rPr>
          <w:color w:val="auto"/>
          <w:szCs w:val="24"/>
        </w:rPr>
        <w:t>C</w:t>
      </w:r>
      <w:r w:rsidRPr="002C61A7">
        <w:rPr>
          <w:color w:val="auto"/>
          <w:szCs w:val="24"/>
        </w:rPr>
        <w:t xml:space="preserve">onstrução de estratégias de apoio entre docentes e estudantes de graduação em Terapia Ocupacional em tempos de pandemia. </w:t>
      </w:r>
      <w:r w:rsidRPr="002C61A7">
        <w:rPr>
          <w:i/>
          <w:iCs/>
          <w:color w:val="auto"/>
          <w:szCs w:val="24"/>
        </w:rPr>
        <w:t>Revista Interinstitucional Brasileira de Terapia Ocupacional-REVISBRATO</w:t>
      </w:r>
      <w:r w:rsidRPr="002C61A7">
        <w:rPr>
          <w:color w:val="auto"/>
          <w:szCs w:val="24"/>
        </w:rPr>
        <w:t xml:space="preserve">, </w:t>
      </w:r>
      <w:r w:rsidRPr="00D8082A">
        <w:rPr>
          <w:i/>
          <w:iCs/>
          <w:color w:val="auto"/>
          <w:szCs w:val="24"/>
        </w:rPr>
        <w:t>4</w:t>
      </w:r>
      <w:r w:rsidRPr="002C61A7">
        <w:rPr>
          <w:color w:val="auto"/>
          <w:szCs w:val="24"/>
        </w:rPr>
        <w:t xml:space="preserve">(3), 509-518. </w:t>
      </w:r>
      <w:hyperlink r:id="rId42">
        <w:proofErr w:type="spellStart"/>
        <w:r w:rsidRPr="002C61A7">
          <w:rPr>
            <w:rStyle w:val="ListLabel1"/>
            <w:color w:val="auto"/>
            <w:szCs w:val="24"/>
          </w:rPr>
          <w:t>doi</w:t>
        </w:r>
        <w:proofErr w:type="spellEnd"/>
        <w:r w:rsidRPr="002C61A7">
          <w:rPr>
            <w:rStyle w:val="ListLabel1"/>
            <w:color w:val="auto"/>
            <w:szCs w:val="24"/>
          </w:rPr>
          <w:t>: 0.47222/2526-3544.rbto34425</w:t>
        </w:r>
      </w:hyperlink>
    </w:p>
    <w:p w14:paraId="4AA379FC" w14:textId="0A7187A7" w:rsidR="004F2A72" w:rsidRPr="002C61A7" w:rsidRDefault="00DC412B" w:rsidP="00511E49">
      <w:pPr>
        <w:tabs>
          <w:tab w:val="clear" w:pos="709"/>
        </w:tabs>
        <w:spacing w:before="0" w:after="0" w:line="240" w:lineRule="auto"/>
        <w:rPr>
          <w:color w:val="auto"/>
        </w:rPr>
      </w:pPr>
      <w:proofErr w:type="spellStart"/>
      <w:r w:rsidRPr="002C61A7">
        <w:rPr>
          <w:color w:val="auto"/>
          <w:szCs w:val="24"/>
        </w:rPr>
        <w:t>Ufersa</w:t>
      </w:r>
      <w:proofErr w:type="spellEnd"/>
      <w:r w:rsidR="00D8082A">
        <w:rPr>
          <w:color w:val="auto"/>
          <w:szCs w:val="24"/>
        </w:rPr>
        <w:t>.</w:t>
      </w:r>
      <w:r w:rsidRPr="002C61A7">
        <w:rPr>
          <w:color w:val="auto"/>
          <w:szCs w:val="24"/>
        </w:rPr>
        <w:t xml:space="preserve"> (2020). </w:t>
      </w:r>
      <w:r w:rsidRPr="002C61A7">
        <w:rPr>
          <w:i/>
          <w:iCs/>
          <w:color w:val="auto"/>
          <w:szCs w:val="24"/>
        </w:rPr>
        <w:t>Resolução CONSEPE/UFERSA Nº 003/2020, de 25 de setembro de 2020.</w:t>
      </w:r>
      <w:r w:rsidRPr="002C61A7">
        <w:rPr>
          <w:color w:val="auto"/>
          <w:szCs w:val="24"/>
        </w:rPr>
        <w:t xml:space="preserve"> </w:t>
      </w:r>
      <w:r w:rsidR="00E76EB9">
        <w:rPr>
          <w:color w:val="auto"/>
          <w:szCs w:val="24"/>
        </w:rPr>
        <w:t>Recuperado de:</w:t>
      </w:r>
      <w:r w:rsidRPr="002C61A7">
        <w:rPr>
          <w:color w:val="auto"/>
          <w:szCs w:val="24"/>
        </w:rPr>
        <w:t xml:space="preserve"> </w:t>
      </w:r>
      <w:hyperlink r:id="rId43">
        <w:r w:rsidRPr="002C61A7">
          <w:rPr>
            <w:rStyle w:val="LinkdaInternet"/>
            <w:color w:val="auto"/>
            <w:szCs w:val="24"/>
            <w:u w:val="none"/>
          </w:rPr>
          <w:t>https://documentos.ufersa.edu.br/wp-content/uploads/sites/79/2020/09/Resolu%C3%A7%C3%A3o-CONSEPE-UFERSA-003-2020-de-25.09.2020.pdf</w:t>
        </w:r>
      </w:hyperlink>
      <w:r w:rsidRPr="002C61A7">
        <w:rPr>
          <w:color w:val="auto"/>
          <w:szCs w:val="24"/>
        </w:rPr>
        <w:t xml:space="preserve"> </w:t>
      </w:r>
    </w:p>
    <w:p w14:paraId="4AA379FD" w14:textId="50EB6EB0" w:rsidR="004F2A72" w:rsidRPr="002C61A7" w:rsidRDefault="00DC412B" w:rsidP="00511E49">
      <w:pPr>
        <w:tabs>
          <w:tab w:val="clear" w:pos="709"/>
        </w:tabs>
        <w:spacing w:before="0" w:after="0" w:line="240" w:lineRule="auto"/>
        <w:rPr>
          <w:color w:val="auto"/>
        </w:rPr>
      </w:pPr>
      <w:proofErr w:type="spellStart"/>
      <w:r w:rsidRPr="002C61A7">
        <w:rPr>
          <w:color w:val="auto"/>
          <w:szCs w:val="24"/>
        </w:rPr>
        <w:t>Vázquez</w:t>
      </w:r>
      <w:proofErr w:type="spellEnd"/>
      <w:r w:rsidRPr="002C61A7">
        <w:rPr>
          <w:color w:val="auto"/>
          <w:szCs w:val="24"/>
        </w:rPr>
        <w:t xml:space="preserve">, L. E., &amp; Gutiérrez, M. H. (2021). </w:t>
      </w:r>
      <w:proofErr w:type="spellStart"/>
      <w:r w:rsidRPr="002C61A7">
        <w:rPr>
          <w:color w:val="auto"/>
          <w:szCs w:val="24"/>
        </w:rPr>
        <w:t>Alumnos</w:t>
      </w:r>
      <w:proofErr w:type="spellEnd"/>
      <w:r w:rsidRPr="002C61A7">
        <w:rPr>
          <w:color w:val="auto"/>
          <w:szCs w:val="24"/>
        </w:rPr>
        <w:t xml:space="preserve"> en pandemia: </w:t>
      </w:r>
      <w:r w:rsidR="00D8082A">
        <w:rPr>
          <w:color w:val="auto"/>
          <w:szCs w:val="24"/>
        </w:rPr>
        <w:t>U</w:t>
      </w:r>
      <w:r w:rsidRPr="002C61A7">
        <w:rPr>
          <w:color w:val="auto"/>
          <w:szCs w:val="24"/>
        </w:rPr>
        <w:t xml:space="preserve">na mirada desde </w:t>
      </w:r>
      <w:proofErr w:type="spellStart"/>
      <w:r w:rsidRPr="002C61A7">
        <w:rPr>
          <w:color w:val="auto"/>
          <w:szCs w:val="24"/>
        </w:rPr>
        <w:t>el</w:t>
      </w:r>
      <w:proofErr w:type="spellEnd"/>
      <w:r w:rsidRPr="002C61A7">
        <w:rPr>
          <w:color w:val="auto"/>
          <w:szCs w:val="24"/>
        </w:rPr>
        <w:t xml:space="preserve"> </w:t>
      </w:r>
      <w:proofErr w:type="spellStart"/>
      <w:r w:rsidRPr="002C61A7">
        <w:rPr>
          <w:color w:val="auto"/>
          <w:szCs w:val="24"/>
        </w:rPr>
        <w:t>aprendizaje</w:t>
      </w:r>
      <w:proofErr w:type="spellEnd"/>
      <w:r w:rsidRPr="002C61A7">
        <w:rPr>
          <w:color w:val="auto"/>
          <w:szCs w:val="24"/>
        </w:rPr>
        <w:t xml:space="preserve"> autónomo. </w:t>
      </w:r>
      <w:proofErr w:type="spellStart"/>
      <w:r w:rsidRPr="002C61A7">
        <w:rPr>
          <w:i/>
          <w:iCs/>
          <w:color w:val="auto"/>
          <w:szCs w:val="24"/>
          <w:lang w:val="en-GB"/>
        </w:rPr>
        <w:t>Revista</w:t>
      </w:r>
      <w:proofErr w:type="spellEnd"/>
      <w:r w:rsidRPr="002C61A7">
        <w:rPr>
          <w:i/>
          <w:iCs/>
          <w:color w:val="auto"/>
          <w:szCs w:val="24"/>
          <w:lang w:val="en-GB"/>
        </w:rPr>
        <w:t xml:space="preserve"> Digital </w:t>
      </w:r>
      <w:proofErr w:type="spellStart"/>
      <w:r w:rsidRPr="002C61A7">
        <w:rPr>
          <w:i/>
          <w:iCs/>
          <w:color w:val="auto"/>
          <w:szCs w:val="24"/>
          <w:lang w:val="en-GB"/>
        </w:rPr>
        <w:t>Universitaria</w:t>
      </w:r>
      <w:proofErr w:type="spellEnd"/>
      <w:r w:rsidRPr="002C61A7">
        <w:rPr>
          <w:color w:val="auto"/>
          <w:szCs w:val="24"/>
          <w:lang w:val="en-GB"/>
        </w:rPr>
        <w:t>, </w:t>
      </w:r>
      <w:r w:rsidRPr="002C61A7">
        <w:rPr>
          <w:i/>
          <w:iCs/>
          <w:color w:val="auto"/>
          <w:szCs w:val="24"/>
          <w:lang w:val="en-GB"/>
        </w:rPr>
        <w:t>22</w:t>
      </w:r>
      <w:r w:rsidRPr="002C61A7">
        <w:rPr>
          <w:color w:val="auto"/>
          <w:szCs w:val="24"/>
          <w:lang w:val="en-GB"/>
        </w:rPr>
        <w:t xml:space="preserve">(2), 1-10. </w:t>
      </w:r>
      <w:hyperlink r:id="rId44">
        <w:proofErr w:type="spellStart"/>
        <w:r w:rsidRPr="002C61A7">
          <w:rPr>
            <w:rStyle w:val="ListLabel2"/>
            <w:rFonts w:ascii="Times New Roman" w:hAnsi="Times New Roman"/>
            <w:color w:val="auto"/>
            <w:szCs w:val="24"/>
            <w:lang w:val="en-GB"/>
          </w:rPr>
          <w:t>doi</w:t>
        </w:r>
        <w:proofErr w:type="spellEnd"/>
        <w:r w:rsidRPr="002C61A7">
          <w:rPr>
            <w:rStyle w:val="ListLabel2"/>
            <w:rFonts w:ascii="Times New Roman" w:hAnsi="Times New Roman"/>
            <w:color w:val="auto"/>
            <w:szCs w:val="24"/>
            <w:lang w:val="en-GB"/>
          </w:rPr>
          <w:t>: 10.22201/cuaieed.16076079e.2021.22.2.11</w:t>
        </w:r>
      </w:hyperlink>
    </w:p>
    <w:p w14:paraId="4AA379FE" w14:textId="77777777" w:rsidR="004F2A72" w:rsidRPr="002C61A7" w:rsidRDefault="00DC412B" w:rsidP="00511E49">
      <w:pPr>
        <w:tabs>
          <w:tab w:val="clear" w:pos="709"/>
        </w:tabs>
        <w:spacing w:before="0" w:after="0" w:line="240" w:lineRule="auto"/>
        <w:rPr>
          <w:color w:val="auto"/>
          <w:szCs w:val="24"/>
        </w:rPr>
      </w:pPr>
      <w:r w:rsidRPr="002C61A7">
        <w:rPr>
          <w:color w:val="auto"/>
          <w:szCs w:val="24"/>
          <w:lang w:val="en-GB"/>
        </w:rPr>
        <w:t xml:space="preserve">Zajonc, A. (2013). Contemplative pedagogy: A quiet revolution in higher education. </w:t>
      </w:r>
      <w:r w:rsidRPr="002C61A7">
        <w:rPr>
          <w:i/>
          <w:iCs/>
          <w:color w:val="auto"/>
          <w:szCs w:val="24"/>
          <w:lang w:val="en-GB"/>
        </w:rPr>
        <w:t>New Directions for Teaching and Learning</w:t>
      </w:r>
      <w:r w:rsidRPr="002C61A7">
        <w:rPr>
          <w:color w:val="auto"/>
          <w:szCs w:val="24"/>
          <w:lang w:val="en-GB"/>
        </w:rPr>
        <w:t xml:space="preserve">, 134, 83-94. </w:t>
      </w:r>
      <w:proofErr w:type="spellStart"/>
      <w:r w:rsidRPr="002C61A7">
        <w:rPr>
          <w:color w:val="auto"/>
          <w:szCs w:val="24"/>
          <w:lang w:val="en-GB"/>
        </w:rPr>
        <w:t>doi</w:t>
      </w:r>
      <w:proofErr w:type="spellEnd"/>
      <w:r w:rsidRPr="002C61A7">
        <w:rPr>
          <w:color w:val="auto"/>
          <w:szCs w:val="24"/>
          <w:lang w:val="en-GB"/>
        </w:rPr>
        <w:t>: 10.1002/tl.20057</w:t>
      </w:r>
    </w:p>
    <w:p w14:paraId="4AA379FF" w14:textId="77777777" w:rsidR="004F2A72" w:rsidRPr="002C61A7" w:rsidRDefault="00DC412B" w:rsidP="00511E49">
      <w:pPr>
        <w:tabs>
          <w:tab w:val="clear" w:pos="709"/>
        </w:tabs>
        <w:spacing w:before="0" w:after="0" w:line="240" w:lineRule="auto"/>
        <w:rPr>
          <w:color w:val="auto"/>
          <w:szCs w:val="24"/>
        </w:rPr>
      </w:pPr>
      <w:r w:rsidRPr="002C61A7">
        <w:rPr>
          <w:rFonts w:cs="Arial"/>
          <w:color w:val="auto"/>
          <w:szCs w:val="24"/>
          <w:lang w:val="de-DE"/>
        </w:rPr>
        <w:t xml:space="preserve">Zimmerman B. J., &amp; Schunk D. H. (2011). </w:t>
      </w:r>
      <w:r w:rsidRPr="002C61A7">
        <w:rPr>
          <w:rFonts w:cs="Arial"/>
          <w:i/>
          <w:iCs/>
          <w:color w:val="auto"/>
          <w:szCs w:val="24"/>
          <w:lang w:val="en-GB"/>
        </w:rPr>
        <w:t xml:space="preserve">Handbook of Self-Regulation of Learning and Performance. </w:t>
      </w:r>
      <w:r w:rsidRPr="002C61A7">
        <w:rPr>
          <w:rFonts w:cs="Arial"/>
          <w:color w:val="auto"/>
          <w:szCs w:val="24"/>
        </w:rPr>
        <w:t xml:space="preserve">Nova York, NY: </w:t>
      </w:r>
      <w:proofErr w:type="spellStart"/>
      <w:r w:rsidRPr="002C61A7">
        <w:rPr>
          <w:rFonts w:cs="Arial"/>
          <w:color w:val="auto"/>
          <w:szCs w:val="24"/>
        </w:rPr>
        <w:t>Routledge</w:t>
      </w:r>
      <w:proofErr w:type="spellEnd"/>
      <w:r w:rsidRPr="002C61A7">
        <w:rPr>
          <w:rFonts w:cs="Arial"/>
          <w:color w:val="auto"/>
          <w:szCs w:val="24"/>
        </w:rPr>
        <w:t>.</w:t>
      </w:r>
    </w:p>
    <w:sectPr w:rsidR="004F2A72" w:rsidRPr="002C61A7" w:rsidSect="00511E49">
      <w:headerReference w:type="default" r:id="rId45"/>
      <w:footerReference w:type="default" r:id="rId46"/>
      <w:pgSz w:w="11906" w:h="16838"/>
      <w:pgMar w:top="1440" w:right="1440" w:bottom="1440" w:left="1440" w:header="0" w:footer="708" w:gutter="0"/>
      <w:pgNumType w:start="89"/>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9398" w14:textId="77777777" w:rsidR="00C843B0" w:rsidRDefault="00C843B0">
      <w:pPr>
        <w:spacing w:before="0" w:after="0" w:line="240" w:lineRule="auto"/>
      </w:pPr>
      <w:r>
        <w:separator/>
      </w:r>
    </w:p>
  </w:endnote>
  <w:endnote w:type="continuationSeparator" w:id="0">
    <w:p w14:paraId="5039005D" w14:textId="77777777" w:rsidR="00C843B0" w:rsidRDefault="00C843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DEE3" w14:textId="13B9D5F2" w:rsidR="00D8082A" w:rsidRPr="00D8082A" w:rsidRDefault="00D8082A" w:rsidP="00D8082A">
    <w:pPr>
      <w:pBdr>
        <w:top w:val="single" w:sz="4" w:space="1" w:color="4F81BD"/>
        <w:left w:val="none" w:sz="0" w:space="0" w:color="000000"/>
        <w:bottom w:val="none" w:sz="0" w:space="0" w:color="000000"/>
        <w:right w:val="none" w:sz="0" w:space="0" w:color="000000"/>
      </w:pBdr>
      <w:tabs>
        <w:tab w:val="left" w:pos="2977"/>
      </w:tabs>
      <w:suppressAutoHyphens/>
      <w:spacing w:line="240" w:lineRule="auto"/>
      <w:ind w:right="-200"/>
      <w:textAlignment w:val="auto"/>
      <w:outlineLvl w:val="9"/>
      <w:rPr>
        <w:color w:val="auto"/>
        <w:sz w:val="20"/>
        <w:szCs w:val="20"/>
        <w:lang w:val="x-none"/>
      </w:rPr>
    </w:pPr>
    <w:r w:rsidRPr="00D8082A">
      <w:rPr>
        <w:rFonts w:ascii="Tahoma" w:hAnsi="Tahoma" w:cs="Tahoma"/>
        <w:b/>
        <w:noProof/>
        <w:color w:val="365F91"/>
        <w:sz w:val="16"/>
        <w:szCs w:val="16"/>
        <w:lang w:val="x-none"/>
      </w:rPr>
      <mc:AlternateContent>
        <mc:Choice Requires="wps">
          <w:drawing>
            <wp:anchor distT="0" distB="0" distL="0" distR="0" simplePos="0" relativeHeight="251658240" behindDoc="0" locked="0" layoutInCell="1" allowOverlap="1" wp14:anchorId="3127569E" wp14:editId="34148AB7">
              <wp:simplePos x="0" y="0"/>
              <wp:positionH relativeFrom="page">
                <wp:posOffset>6332220</wp:posOffset>
              </wp:positionH>
              <wp:positionV relativeFrom="paragraph">
                <wp:posOffset>-150495</wp:posOffset>
              </wp:positionV>
              <wp:extent cx="334645" cy="344170"/>
              <wp:effectExtent l="0" t="1905" r="635"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2B74D" w14:textId="77777777" w:rsidR="00D8082A" w:rsidRPr="00511E49" w:rsidRDefault="00D8082A" w:rsidP="00D8082A">
                          <w:pPr>
                            <w:pStyle w:val="Rodap"/>
                            <w:jc w:val="right"/>
                          </w:pPr>
                          <w:r w:rsidRPr="00511E49">
                            <w:rPr>
                              <w:rStyle w:val="Nmerodepgina"/>
                              <w:color w:val="365F91"/>
                              <w:szCs w:val="20"/>
                            </w:rPr>
                            <w:t xml:space="preserve">| </w:t>
                          </w:r>
                          <w:r w:rsidRPr="00511E49">
                            <w:rPr>
                              <w:rStyle w:val="Nmerodepgina"/>
                              <w:color w:val="365F91"/>
                              <w:szCs w:val="20"/>
                            </w:rPr>
                            <w:fldChar w:fldCharType="begin"/>
                          </w:r>
                          <w:r w:rsidRPr="00511E49">
                            <w:rPr>
                              <w:rStyle w:val="Nmerodepgina"/>
                              <w:color w:val="365F91"/>
                              <w:szCs w:val="20"/>
                            </w:rPr>
                            <w:instrText xml:space="preserve"> PAGE </w:instrText>
                          </w:r>
                          <w:r w:rsidRPr="00511E49">
                            <w:rPr>
                              <w:rStyle w:val="Nmerodepgina"/>
                              <w:color w:val="365F91"/>
                              <w:szCs w:val="20"/>
                            </w:rPr>
                            <w:fldChar w:fldCharType="separate"/>
                          </w:r>
                          <w:r w:rsidRPr="00511E49">
                            <w:rPr>
                              <w:rStyle w:val="Nmerodepgina"/>
                              <w:noProof/>
                              <w:color w:val="365F91"/>
                              <w:szCs w:val="20"/>
                            </w:rPr>
                            <w:t>22</w:t>
                          </w:r>
                          <w:r w:rsidRPr="00511E49">
                            <w:rPr>
                              <w:rStyle w:val="Nmerodepgina"/>
                              <w:color w:val="365F91"/>
                              <w:szCs w:val="20"/>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7569E" id="_x0000_t202" coordsize="21600,21600" o:spt="202" path="m,l,21600r21600,l21600,xe">
              <v:stroke joinstyle="miter"/>
              <v:path gradientshapeok="t" o:connecttype="rect"/>
            </v:shapetype>
            <v:shape id="Caixa de Texto 3" o:spid="_x0000_s1026" type="#_x0000_t202" style="position:absolute;left:0;text-align:left;margin-left:498.6pt;margin-top:-11.85pt;width:26.35pt;height:27.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" stroked="f">
              <v:textbox inset=".2pt,.2pt,.2pt,.2pt">
                <w:txbxContent>
                  <w:p w14:paraId="4D32B74D" w14:textId="77777777" w:rsidR="00D8082A" w:rsidRPr="00511E49" w:rsidRDefault="00D8082A" w:rsidP="00D8082A">
                    <w:pPr>
                      <w:pStyle w:val="Rodap"/>
                      <w:jc w:val="right"/>
                    </w:pPr>
                    <w:r w:rsidRPr="00511E49">
                      <w:rPr>
                        <w:rStyle w:val="Nmerodepgina"/>
                        <w:color w:val="365F91"/>
                        <w:szCs w:val="20"/>
                      </w:rPr>
                      <w:t xml:space="preserve">| </w:t>
                    </w:r>
                    <w:r w:rsidRPr="00511E49">
                      <w:rPr>
                        <w:rStyle w:val="Nmerodepgina"/>
                        <w:color w:val="365F91"/>
                        <w:szCs w:val="20"/>
                      </w:rPr>
                      <w:fldChar w:fldCharType="begin"/>
                    </w:r>
                    <w:r w:rsidRPr="00511E49">
                      <w:rPr>
                        <w:rStyle w:val="Nmerodepgina"/>
                        <w:color w:val="365F91"/>
                        <w:szCs w:val="20"/>
                      </w:rPr>
                      <w:instrText xml:space="preserve"> PAGE </w:instrText>
                    </w:r>
                    <w:r w:rsidRPr="00511E49">
                      <w:rPr>
                        <w:rStyle w:val="Nmerodepgina"/>
                        <w:color w:val="365F91"/>
                        <w:szCs w:val="20"/>
                      </w:rPr>
                      <w:fldChar w:fldCharType="separate"/>
                    </w:r>
                    <w:r w:rsidRPr="00511E49">
                      <w:rPr>
                        <w:rStyle w:val="Nmerodepgina"/>
                        <w:noProof/>
                        <w:color w:val="365F91"/>
                        <w:szCs w:val="20"/>
                      </w:rPr>
                      <w:t>22</w:t>
                    </w:r>
                    <w:r w:rsidRPr="00511E49">
                      <w:rPr>
                        <w:rStyle w:val="Nmerodepgina"/>
                        <w:color w:val="365F91"/>
                        <w:szCs w:val="20"/>
                      </w:rPr>
                      <w:fldChar w:fldCharType="end"/>
                    </w:r>
                  </w:p>
                </w:txbxContent>
              </v:textbox>
              <w10:wrap type="square" side="largest" anchorx="page"/>
            </v:shape>
          </w:pict>
        </mc:Fallback>
      </mc:AlternateContent>
    </w:r>
    <w:r w:rsidRPr="00D8082A">
      <w:rPr>
        <w:rFonts w:ascii="Tahoma" w:hAnsi="Tahoma" w:cs="Tahoma"/>
        <w:b/>
        <w:color w:val="365F91"/>
        <w:sz w:val="16"/>
        <w:szCs w:val="16"/>
        <w:lang w:val="x-none"/>
      </w:rPr>
      <w:t xml:space="preserve">Perspectivas em Psicologia, </w:t>
    </w:r>
    <w:r w:rsidRPr="00D8082A">
      <w:rPr>
        <w:rFonts w:ascii="Tahoma" w:hAnsi="Tahoma" w:cs="Tahoma"/>
        <w:color w:val="365F91"/>
        <w:sz w:val="16"/>
        <w:szCs w:val="16"/>
      </w:rPr>
      <w:t>Uberlândia</w:t>
    </w:r>
    <w:r w:rsidRPr="00D8082A">
      <w:rPr>
        <w:rFonts w:ascii="Tahoma" w:hAnsi="Tahoma" w:cs="Tahoma"/>
        <w:color w:val="365F91"/>
        <w:sz w:val="16"/>
        <w:szCs w:val="16"/>
        <w:lang w:val="x-none"/>
      </w:rPr>
      <w:t xml:space="preserve">, v. </w:t>
    </w:r>
    <w:r w:rsidRPr="00D8082A">
      <w:rPr>
        <w:rFonts w:ascii="Tahoma" w:hAnsi="Tahoma" w:cs="Tahoma"/>
        <w:color w:val="365F91"/>
        <w:sz w:val="16"/>
        <w:szCs w:val="16"/>
      </w:rPr>
      <w:t>25</w:t>
    </w:r>
    <w:r w:rsidRPr="00D8082A">
      <w:rPr>
        <w:rFonts w:ascii="Tahoma" w:hAnsi="Tahoma" w:cs="Tahoma"/>
        <w:color w:val="365F91"/>
        <w:sz w:val="16"/>
        <w:szCs w:val="16"/>
        <w:lang w:val="x-none"/>
      </w:rPr>
      <w:t xml:space="preserve">, n. </w:t>
    </w:r>
    <w:r w:rsidRPr="00D8082A">
      <w:rPr>
        <w:rFonts w:ascii="Tahoma" w:hAnsi="Tahoma" w:cs="Tahoma"/>
        <w:color w:val="365F91"/>
        <w:sz w:val="16"/>
        <w:szCs w:val="16"/>
      </w:rPr>
      <w:t>2</w:t>
    </w:r>
    <w:r w:rsidRPr="00D8082A">
      <w:rPr>
        <w:rFonts w:ascii="Tahoma" w:hAnsi="Tahoma" w:cs="Tahoma"/>
        <w:color w:val="365F91"/>
        <w:sz w:val="16"/>
        <w:szCs w:val="16"/>
        <w:lang w:val="x-none"/>
      </w:rPr>
      <w:t xml:space="preserve">, p. </w:t>
    </w:r>
    <w:r w:rsidR="00511E49">
      <w:rPr>
        <w:rFonts w:ascii="Tahoma" w:hAnsi="Tahoma" w:cs="Tahoma"/>
        <w:color w:val="365F91"/>
        <w:sz w:val="16"/>
        <w:szCs w:val="16"/>
      </w:rPr>
      <w:t>89</w:t>
    </w:r>
    <w:r w:rsidRPr="00D8082A">
      <w:rPr>
        <w:rFonts w:ascii="Tahoma" w:hAnsi="Tahoma" w:cs="Tahoma"/>
        <w:color w:val="365F91"/>
        <w:sz w:val="16"/>
        <w:szCs w:val="16"/>
        <w:lang w:val="x-none"/>
      </w:rPr>
      <w:t>-</w:t>
    </w:r>
    <w:r w:rsidR="00511E49">
      <w:rPr>
        <w:rFonts w:ascii="Tahoma" w:hAnsi="Tahoma" w:cs="Tahoma"/>
        <w:color w:val="365F91"/>
        <w:sz w:val="16"/>
        <w:szCs w:val="16"/>
      </w:rPr>
      <w:t>106</w:t>
    </w:r>
    <w:r w:rsidRPr="00D8082A">
      <w:rPr>
        <w:rFonts w:ascii="Tahoma" w:hAnsi="Tahoma" w:cs="Tahoma"/>
        <w:color w:val="365F91"/>
        <w:sz w:val="16"/>
        <w:szCs w:val="16"/>
        <w:lang w:val="x-none"/>
      </w:rPr>
      <w:t>, j</w:t>
    </w:r>
    <w:r w:rsidRPr="00D8082A">
      <w:rPr>
        <w:rFonts w:ascii="Tahoma" w:hAnsi="Tahoma" w:cs="Tahoma"/>
        <w:color w:val="365F91"/>
        <w:sz w:val="16"/>
        <w:szCs w:val="16"/>
      </w:rPr>
      <w:t>ul.</w:t>
    </w:r>
    <w:r w:rsidRPr="00D8082A">
      <w:rPr>
        <w:rFonts w:ascii="Tahoma" w:hAnsi="Tahoma" w:cs="Tahoma"/>
        <w:color w:val="365F91"/>
        <w:sz w:val="16"/>
        <w:szCs w:val="16"/>
        <w:lang w:val="x-none"/>
      </w:rPr>
      <w:t>/</w:t>
    </w:r>
    <w:r w:rsidRPr="00D8082A">
      <w:rPr>
        <w:rFonts w:ascii="Tahoma" w:hAnsi="Tahoma" w:cs="Tahoma"/>
        <w:color w:val="365F91"/>
        <w:sz w:val="16"/>
        <w:szCs w:val="16"/>
      </w:rPr>
      <w:t>dez</w:t>
    </w:r>
    <w:r w:rsidRPr="00D8082A">
      <w:rPr>
        <w:rFonts w:ascii="Tahoma" w:hAnsi="Tahoma" w:cs="Tahoma"/>
        <w:color w:val="365F91"/>
        <w:sz w:val="16"/>
        <w:szCs w:val="16"/>
        <w:lang w:val="x-none"/>
      </w:rPr>
      <w:t xml:space="preserve"> 202</w:t>
    </w:r>
    <w:r w:rsidRPr="00D8082A">
      <w:rPr>
        <w:rFonts w:ascii="Tahoma" w:hAnsi="Tahoma" w:cs="Tahoma"/>
        <w:color w:val="365F91"/>
        <w:sz w:val="16"/>
        <w:szCs w:val="16"/>
      </w:rPr>
      <w:t>1</w:t>
    </w:r>
  </w:p>
  <w:p w14:paraId="4AA37A05" w14:textId="215ABD92" w:rsidR="004F2A72" w:rsidRPr="00D8082A" w:rsidRDefault="004F2A72" w:rsidP="00D808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F778" w14:textId="77777777" w:rsidR="00C843B0" w:rsidRDefault="00C843B0">
      <w:pPr>
        <w:spacing w:before="0" w:after="0" w:line="240" w:lineRule="auto"/>
      </w:pPr>
      <w:r>
        <w:separator/>
      </w:r>
    </w:p>
  </w:footnote>
  <w:footnote w:type="continuationSeparator" w:id="0">
    <w:p w14:paraId="571266C4" w14:textId="77777777" w:rsidR="00C843B0" w:rsidRDefault="00C843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7A00" w14:textId="6542758C" w:rsidR="004F2A72" w:rsidRDefault="00D01318">
    <w:pPr>
      <w:pStyle w:val="LO-normal"/>
      <w:spacing w:before="0" w:line="240" w:lineRule="auto"/>
      <w:contextualSpacing/>
      <w:rPr>
        <w:color w:val="000000"/>
        <w:sz w:val="20"/>
        <w:szCs w:val="20"/>
      </w:rPr>
    </w:pPr>
    <w:r>
      <w:rPr>
        <w:rFonts w:ascii="Tahoma" w:eastAsia="Tahoma" w:hAnsi="Tahoma" w:cs="Tahoma"/>
        <w:noProof/>
        <w:color w:val="000000"/>
        <w:sz w:val="18"/>
        <w:szCs w:val="18"/>
      </w:rPr>
      <w:drawing>
        <wp:anchor distT="114300" distB="114300" distL="114300" distR="114300" simplePos="0" relativeHeight="251660288" behindDoc="1" locked="0" layoutInCell="1" allowOverlap="1" wp14:anchorId="122121C8" wp14:editId="57054D64">
          <wp:simplePos x="0" y="0"/>
          <wp:positionH relativeFrom="column">
            <wp:posOffset>-914156</wp:posOffset>
          </wp:positionH>
          <wp:positionV relativeFrom="paragraph">
            <wp:posOffset>1270</wp:posOffset>
          </wp:positionV>
          <wp:extent cx="7558241" cy="1060939"/>
          <wp:effectExtent l="0" t="0" r="5080" b="6350"/>
          <wp:wrapNone/>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241" cy="10609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37A01" w14:textId="53CDD885" w:rsidR="004F2A72" w:rsidRDefault="00DC412B">
    <w:pPr>
      <w:pStyle w:val="LO-normal"/>
      <w:spacing w:before="0" w:line="240" w:lineRule="auto"/>
      <w:contextualSpacing/>
      <w:rPr>
        <w:b/>
        <w:color w:val="000000"/>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p>
  <w:p w14:paraId="4AA37A02" w14:textId="34FCE74E" w:rsidR="004F2A72" w:rsidRDefault="00F00711" w:rsidP="00F00711">
    <w:pPr>
      <w:pStyle w:val="LO-normal"/>
      <w:tabs>
        <w:tab w:val="clear" w:pos="709"/>
        <w:tab w:val="left" w:pos="5003"/>
      </w:tabs>
      <w:spacing w:before="0" w:line="240" w:lineRule="auto"/>
      <w:contextualSpacing/>
      <w:rPr>
        <w:b/>
        <w:color w:val="000000"/>
        <w:sz w:val="26"/>
        <w:szCs w:val="26"/>
      </w:rPr>
    </w:pPr>
    <w:r>
      <w:rPr>
        <w:b/>
        <w:color w:val="000000"/>
        <w:sz w:val="26"/>
        <w:szCs w:val="26"/>
      </w:rPr>
      <w:tab/>
    </w:r>
  </w:p>
  <w:p w14:paraId="4AA37A03" w14:textId="77777777" w:rsidR="004F2A72" w:rsidRPr="00D31C9B" w:rsidRDefault="00DC412B" w:rsidP="00D31C9B">
    <w:pPr>
      <w:pStyle w:val="LO-normal"/>
      <w:spacing w:before="0" w:after="0" w:line="240" w:lineRule="auto"/>
      <w:contextualSpacing/>
      <w:rPr>
        <w:sz w:val="16"/>
        <w:szCs w:val="1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sidRPr="00D31C9B">
      <w:rPr>
        <w:b/>
        <w:color w:val="000000"/>
        <w:sz w:val="16"/>
        <w:szCs w:val="16"/>
      </w:rPr>
      <w:tab/>
    </w:r>
    <w:r w:rsidRPr="00D31C9B">
      <w:rPr>
        <w:b/>
        <w:color w:val="000000"/>
        <w:sz w:val="16"/>
        <w:szCs w:val="16"/>
      </w:rPr>
      <w:tab/>
    </w:r>
    <w:r w:rsidRPr="00D31C9B">
      <w:rPr>
        <w:b/>
        <w:color w:val="000000"/>
        <w:sz w:val="16"/>
        <w:szCs w:val="16"/>
      </w:rPr>
      <w:tab/>
    </w:r>
    <w:r w:rsidRPr="00D31C9B">
      <w:rPr>
        <w:b/>
        <w:color w:val="000000"/>
        <w:sz w:val="16"/>
        <w:szCs w:val="16"/>
      </w:rPr>
      <w:tab/>
    </w:r>
    <w:r w:rsidRPr="00D31C9B">
      <w:rPr>
        <w:b/>
        <w:color w:val="000000"/>
        <w:sz w:val="16"/>
        <w:szCs w:val="16"/>
      </w:rPr>
      <w:tab/>
    </w:r>
    <w:r w:rsidRPr="00D31C9B">
      <w:rPr>
        <w:b/>
        <w:color w:val="000000"/>
        <w:sz w:val="16"/>
        <w:szCs w:val="16"/>
      </w:rPr>
      <w:tab/>
    </w:r>
    <w:r w:rsidRPr="00D31C9B">
      <w:rPr>
        <w:b/>
        <w:color w:val="000000"/>
        <w:sz w:val="16"/>
        <w:szCs w:val="16"/>
      </w:rPr>
      <w:tab/>
    </w:r>
  </w:p>
  <w:p w14:paraId="189A0825" w14:textId="77777777" w:rsidR="00D31C9B" w:rsidRPr="00D31C9B" w:rsidRDefault="00DC412B" w:rsidP="00D31C9B">
    <w:pPr>
      <w:pStyle w:val="LO-normal"/>
      <w:spacing w:before="0" w:after="0" w:line="240" w:lineRule="auto"/>
      <w:contextualSpacing/>
      <w:rPr>
        <w:rFonts w:ascii="Times New Roman" w:eastAsia="Times New Roman" w:hAnsi="Times New Roman" w:cs="Times New Roman"/>
        <w:b/>
        <w:color w:val="000000"/>
        <w:sz w:val="16"/>
        <w:szCs w:val="16"/>
      </w:rPr>
    </w:pP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r w:rsidRPr="00D31C9B">
      <w:rPr>
        <w:rFonts w:ascii="Times New Roman" w:eastAsia="Times New Roman" w:hAnsi="Times New Roman" w:cs="Times New Roman"/>
        <w:b/>
        <w:color w:val="000000"/>
        <w:sz w:val="16"/>
        <w:szCs w:val="16"/>
      </w:rPr>
      <w:tab/>
    </w:r>
  </w:p>
  <w:p w14:paraId="3FAE5996" w14:textId="111CC253" w:rsidR="00D31C9B" w:rsidRPr="00D31C9B" w:rsidRDefault="00D31C9B" w:rsidP="00D31C9B">
    <w:pPr>
      <w:pStyle w:val="LO-normal"/>
      <w:spacing w:before="0" w:after="0" w:line="240"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Pr="00D31C9B">
      <w:rPr>
        <w:rFonts w:ascii="Times New Roman" w:eastAsia="Times New Roman" w:hAnsi="Times New Roman" w:cs="Times New Roman"/>
        <w:b/>
        <w:color w:val="000000"/>
        <w:sz w:val="26"/>
        <w:szCs w:val="26"/>
      </w:rPr>
      <w:t>IS</w:t>
    </w:r>
    <w:r w:rsidR="007A764B">
      <w:rPr>
        <w:rFonts w:ascii="Times New Roman" w:eastAsia="Times New Roman" w:hAnsi="Times New Roman" w:cs="Times New Roman"/>
        <w:b/>
        <w:color w:val="000000"/>
        <w:sz w:val="26"/>
        <w:szCs w:val="26"/>
      </w:rPr>
      <w:t>S</w:t>
    </w:r>
    <w:r w:rsidRPr="00D31C9B">
      <w:rPr>
        <w:rFonts w:ascii="Times New Roman" w:eastAsia="Times New Roman" w:hAnsi="Times New Roman" w:cs="Times New Roman"/>
        <w:b/>
        <w:color w:val="000000"/>
        <w:sz w:val="26"/>
        <w:szCs w:val="26"/>
      </w:rPr>
      <w:t>N 2237-6917</w:t>
    </w:r>
  </w:p>
  <w:p w14:paraId="34B96688" w14:textId="1EAFAB82" w:rsidR="00D31C9B" w:rsidRPr="00D31C9B" w:rsidRDefault="00D31C9B" w:rsidP="00D31C9B">
    <w:pPr>
      <w:pStyle w:val="LO-normal"/>
      <w:spacing w:before="0" w:after="0" w:line="240" w:lineRule="auto"/>
      <w:contextualSpacing/>
      <w:rPr>
        <w:rFonts w:ascii="Times New Roman" w:eastAsia="Times New Roman" w:hAnsi="Times New Roman" w:cs="Times New Roman"/>
        <w:b/>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72"/>
    <w:rsid w:val="000959C9"/>
    <w:rsid w:val="00191EE1"/>
    <w:rsid w:val="002C61A7"/>
    <w:rsid w:val="002D2E31"/>
    <w:rsid w:val="002E21D8"/>
    <w:rsid w:val="004F2A72"/>
    <w:rsid w:val="00511E49"/>
    <w:rsid w:val="00685CF4"/>
    <w:rsid w:val="006A502F"/>
    <w:rsid w:val="006C1102"/>
    <w:rsid w:val="006F0533"/>
    <w:rsid w:val="0076530E"/>
    <w:rsid w:val="007A764B"/>
    <w:rsid w:val="007B2AB5"/>
    <w:rsid w:val="007C28A8"/>
    <w:rsid w:val="009B5509"/>
    <w:rsid w:val="00AE0653"/>
    <w:rsid w:val="00BB1B27"/>
    <w:rsid w:val="00BB7020"/>
    <w:rsid w:val="00C843B0"/>
    <w:rsid w:val="00C86C4E"/>
    <w:rsid w:val="00D01318"/>
    <w:rsid w:val="00D31C9B"/>
    <w:rsid w:val="00D8082A"/>
    <w:rsid w:val="00DC412B"/>
    <w:rsid w:val="00E1174F"/>
    <w:rsid w:val="00E76EB9"/>
    <w:rsid w:val="00EF1841"/>
    <w:rsid w:val="00F00711"/>
    <w:rsid w:val="00F41C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786F"/>
  <w15:docId w15:val="{6B9068FA-279C-436C-B852-90BA5FB9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Arial"/>
        <w:color w:val="262626"/>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O-normal"/>
    <w:qFormat/>
    <w:pPr>
      <w:tabs>
        <w:tab w:val="left" w:pos="709"/>
      </w:tabs>
      <w:spacing w:before="240" w:after="240" w:line="360" w:lineRule="auto"/>
      <w:contextualSpacing/>
      <w:jc w:val="both"/>
      <w:textAlignment w:val="top"/>
      <w:outlineLvl w:val="0"/>
    </w:pPr>
    <w:rPr>
      <w:rFonts w:ascii="Times New Roman" w:eastAsia="Calibri" w:hAnsi="Times New Roman" w:cs="Times New Roman"/>
      <w:sz w:val="24"/>
      <w:szCs w:val="22"/>
      <w:lang w:bidi="ar-SA"/>
    </w:rPr>
  </w:style>
  <w:style w:type="paragraph" w:styleId="Ttulo1">
    <w:name w:val="heading 1"/>
    <w:next w:val="LO-normal"/>
    <w:uiPriority w:val="9"/>
    <w:qFormat/>
    <w:pPr>
      <w:keepNext/>
      <w:keepLines/>
      <w:spacing w:before="480" w:after="120"/>
      <w:outlineLvl w:val="0"/>
    </w:pPr>
    <w:rPr>
      <w:b/>
      <w:sz w:val="48"/>
      <w:szCs w:val="48"/>
    </w:rPr>
  </w:style>
  <w:style w:type="paragraph" w:styleId="Ttulo2">
    <w:name w:val="heading 2"/>
    <w:next w:val="LO-normal"/>
    <w:uiPriority w:val="9"/>
    <w:semiHidden/>
    <w:unhideWhenUsed/>
    <w:qFormat/>
    <w:pPr>
      <w:keepNext/>
      <w:keepLines/>
      <w:spacing w:before="360" w:after="80"/>
      <w:outlineLvl w:val="1"/>
    </w:pPr>
    <w:rPr>
      <w:b/>
      <w:sz w:val="36"/>
      <w:szCs w:val="36"/>
    </w:rPr>
  </w:style>
  <w:style w:type="paragraph" w:styleId="Ttulo3">
    <w:name w:val="heading 3"/>
    <w:next w:val="LO-normal"/>
    <w:uiPriority w:val="9"/>
    <w:semiHidden/>
    <w:unhideWhenUsed/>
    <w:qFormat/>
    <w:pPr>
      <w:keepNext/>
      <w:keepLines/>
      <w:spacing w:before="280" w:after="80"/>
      <w:outlineLvl w:val="2"/>
    </w:pPr>
    <w:rPr>
      <w:b/>
      <w:sz w:val="28"/>
      <w:szCs w:val="28"/>
    </w:rPr>
  </w:style>
  <w:style w:type="paragraph" w:styleId="Ttulo4">
    <w:name w:val="heading 4"/>
    <w:next w:val="LO-normal"/>
    <w:uiPriority w:val="9"/>
    <w:semiHidden/>
    <w:unhideWhenUsed/>
    <w:qFormat/>
    <w:pPr>
      <w:keepNext/>
      <w:keepLines/>
      <w:spacing w:before="240" w:after="40"/>
      <w:outlineLvl w:val="3"/>
    </w:pPr>
    <w:rPr>
      <w:b/>
      <w:sz w:val="24"/>
    </w:rPr>
  </w:style>
  <w:style w:type="paragraph" w:styleId="Ttulo5">
    <w:name w:val="heading 5"/>
    <w:next w:val="LO-normal"/>
    <w:uiPriority w:val="9"/>
    <w:semiHidden/>
    <w:unhideWhenUsed/>
    <w:qFormat/>
    <w:pPr>
      <w:keepNext/>
      <w:keepLines/>
      <w:spacing w:before="220" w:after="40"/>
      <w:outlineLvl w:val="4"/>
    </w:pPr>
    <w:rPr>
      <w:b/>
      <w:sz w:val="22"/>
      <w:szCs w:val="22"/>
    </w:rPr>
  </w:style>
  <w:style w:type="paragraph" w:styleId="Ttulo6">
    <w:name w:val="heading 6"/>
    <w:next w:val="LO-normal"/>
    <w:uiPriority w:val="9"/>
    <w:semiHidden/>
    <w:unhideWhenUsed/>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color w:val="auto"/>
      <w:w w:val="100"/>
      <w:position w:val="0"/>
      <w:sz w:val="24"/>
      <w:szCs w:val="24"/>
      <w:effect w:val="none"/>
      <w:vertAlign w:val="baseline"/>
      <w:em w:val="none"/>
    </w:rPr>
  </w:style>
  <w:style w:type="character" w:customStyle="1" w:styleId="WW8Num2z0">
    <w:name w:val="WW8Num2z0"/>
    <w:qFormat/>
    <w:rPr>
      <w:color w:val="auto"/>
      <w:w w:val="100"/>
      <w:position w:val="0"/>
      <w:sz w:val="24"/>
      <w:effect w:val="none"/>
      <w:vertAlign w:val="baseline"/>
      <w:em w:val="none"/>
    </w:rPr>
  </w:style>
  <w:style w:type="character" w:customStyle="1" w:styleId="WW8Num3z0">
    <w:name w:val="WW8Num3z0"/>
    <w:qFormat/>
    <w:rPr>
      <w:w w:val="100"/>
      <w:position w:val="0"/>
      <w:sz w:val="24"/>
      <w:effect w:val="none"/>
      <w:vertAlign w:val="baseline"/>
      <w:em w:val="none"/>
    </w:rPr>
  </w:style>
  <w:style w:type="character" w:customStyle="1" w:styleId="WW8Num3z1">
    <w:name w:val="WW8Num3z1"/>
    <w:qFormat/>
    <w:rPr>
      <w:w w:val="100"/>
      <w:position w:val="0"/>
      <w:sz w:val="24"/>
      <w:effect w:val="none"/>
      <w:vertAlign w:val="baseline"/>
      <w:em w:val="none"/>
    </w:rPr>
  </w:style>
  <w:style w:type="character" w:customStyle="1" w:styleId="WW8Num3z2">
    <w:name w:val="WW8Num3z2"/>
    <w:qFormat/>
    <w:rPr>
      <w:w w:val="100"/>
      <w:position w:val="0"/>
      <w:sz w:val="24"/>
      <w:effect w:val="none"/>
      <w:vertAlign w:val="baseline"/>
      <w:em w:val="none"/>
    </w:rPr>
  </w:style>
  <w:style w:type="character" w:customStyle="1" w:styleId="WW8Num3z3">
    <w:name w:val="WW8Num3z3"/>
    <w:qFormat/>
    <w:rPr>
      <w:w w:val="100"/>
      <w:position w:val="0"/>
      <w:sz w:val="24"/>
      <w:effect w:val="none"/>
      <w:vertAlign w:val="baseline"/>
      <w:em w:val="none"/>
    </w:rPr>
  </w:style>
  <w:style w:type="character" w:customStyle="1" w:styleId="WW8Num3z4">
    <w:name w:val="WW8Num3z4"/>
    <w:qFormat/>
    <w:rPr>
      <w:w w:val="100"/>
      <w:position w:val="0"/>
      <w:sz w:val="24"/>
      <w:effect w:val="none"/>
      <w:vertAlign w:val="baseline"/>
      <w:em w:val="none"/>
    </w:rPr>
  </w:style>
  <w:style w:type="character" w:customStyle="1" w:styleId="WW8Num3z5">
    <w:name w:val="WW8Num3z5"/>
    <w:qFormat/>
    <w:rPr>
      <w:w w:val="100"/>
      <w:position w:val="0"/>
      <w:sz w:val="24"/>
      <w:effect w:val="none"/>
      <w:vertAlign w:val="baseline"/>
      <w:em w:val="none"/>
    </w:rPr>
  </w:style>
  <w:style w:type="character" w:customStyle="1" w:styleId="WW8Num3z6">
    <w:name w:val="WW8Num3z6"/>
    <w:qFormat/>
    <w:rPr>
      <w:w w:val="100"/>
      <w:position w:val="0"/>
      <w:sz w:val="24"/>
      <w:effect w:val="none"/>
      <w:vertAlign w:val="baseline"/>
      <w:em w:val="none"/>
    </w:rPr>
  </w:style>
  <w:style w:type="character" w:customStyle="1" w:styleId="WW8Num3z7">
    <w:name w:val="WW8Num3z7"/>
    <w:qFormat/>
    <w:rPr>
      <w:w w:val="100"/>
      <w:position w:val="0"/>
      <w:sz w:val="24"/>
      <w:effect w:val="none"/>
      <w:vertAlign w:val="baseline"/>
      <w:em w:val="none"/>
    </w:rPr>
  </w:style>
  <w:style w:type="character" w:customStyle="1" w:styleId="WW8Num3z8">
    <w:name w:val="WW8Num3z8"/>
    <w:qFormat/>
    <w:rPr>
      <w:w w:val="100"/>
      <w:position w:val="0"/>
      <w:sz w:val="24"/>
      <w:effect w:val="none"/>
      <w:vertAlign w:val="baseline"/>
      <w:em w:val="none"/>
    </w:rPr>
  </w:style>
  <w:style w:type="character" w:customStyle="1" w:styleId="WW8Num4z0">
    <w:name w:val="WW8Num4z0"/>
    <w:qFormat/>
    <w:rPr>
      <w:w w:val="100"/>
      <w:position w:val="0"/>
      <w:sz w:val="24"/>
      <w:effect w:val="none"/>
      <w:vertAlign w:val="baseline"/>
      <w:em w:val="none"/>
    </w:rPr>
  </w:style>
  <w:style w:type="character" w:customStyle="1" w:styleId="WW8Num5z0">
    <w:name w:val="WW8Num5z0"/>
    <w:qFormat/>
    <w:rPr>
      <w:w w:val="100"/>
      <w:position w:val="0"/>
      <w:sz w:val="24"/>
      <w:effect w:val="none"/>
      <w:vertAlign w:val="baseline"/>
      <w:em w:val="none"/>
    </w:rPr>
  </w:style>
  <w:style w:type="character" w:customStyle="1" w:styleId="WW8Num5z1">
    <w:name w:val="WW8Num5z1"/>
    <w:qFormat/>
    <w:rPr>
      <w:w w:val="100"/>
      <w:position w:val="0"/>
      <w:sz w:val="24"/>
      <w:effect w:val="none"/>
      <w:vertAlign w:val="baseline"/>
      <w:em w:val="none"/>
    </w:rPr>
  </w:style>
  <w:style w:type="character" w:customStyle="1" w:styleId="WW8Num5z2">
    <w:name w:val="WW8Num5z2"/>
    <w:qFormat/>
    <w:rPr>
      <w:w w:val="100"/>
      <w:position w:val="0"/>
      <w:sz w:val="24"/>
      <w:effect w:val="none"/>
      <w:vertAlign w:val="baseline"/>
      <w:em w:val="none"/>
    </w:rPr>
  </w:style>
  <w:style w:type="character" w:customStyle="1" w:styleId="WW8Num5z3">
    <w:name w:val="WW8Num5z3"/>
    <w:qFormat/>
    <w:rPr>
      <w:w w:val="100"/>
      <w:position w:val="0"/>
      <w:sz w:val="24"/>
      <w:effect w:val="none"/>
      <w:vertAlign w:val="baseline"/>
      <w:em w:val="none"/>
    </w:rPr>
  </w:style>
  <w:style w:type="character" w:customStyle="1" w:styleId="WW8Num5z4">
    <w:name w:val="WW8Num5z4"/>
    <w:qFormat/>
    <w:rPr>
      <w:w w:val="100"/>
      <w:position w:val="0"/>
      <w:sz w:val="24"/>
      <w:effect w:val="none"/>
      <w:vertAlign w:val="baseline"/>
      <w:em w:val="none"/>
    </w:rPr>
  </w:style>
  <w:style w:type="character" w:customStyle="1" w:styleId="WW8Num5z5">
    <w:name w:val="WW8Num5z5"/>
    <w:qFormat/>
    <w:rPr>
      <w:w w:val="100"/>
      <w:position w:val="0"/>
      <w:sz w:val="24"/>
      <w:effect w:val="none"/>
      <w:vertAlign w:val="baseline"/>
      <w:em w:val="none"/>
    </w:rPr>
  </w:style>
  <w:style w:type="character" w:customStyle="1" w:styleId="WW8Num5z6">
    <w:name w:val="WW8Num5z6"/>
    <w:qFormat/>
    <w:rPr>
      <w:w w:val="100"/>
      <w:position w:val="0"/>
      <w:sz w:val="24"/>
      <w:effect w:val="none"/>
      <w:vertAlign w:val="baseline"/>
      <w:em w:val="none"/>
    </w:rPr>
  </w:style>
  <w:style w:type="character" w:customStyle="1" w:styleId="WW8Num5z7">
    <w:name w:val="WW8Num5z7"/>
    <w:qFormat/>
    <w:rPr>
      <w:w w:val="100"/>
      <w:position w:val="0"/>
      <w:sz w:val="24"/>
      <w:effect w:val="none"/>
      <w:vertAlign w:val="baseline"/>
      <w:em w:val="none"/>
    </w:rPr>
  </w:style>
  <w:style w:type="character" w:customStyle="1" w:styleId="WW8Num5z8">
    <w:name w:val="WW8Num5z8"/>
    <w:qFormat/>
    <w:rPr>
      <w:w w:val="100"/>
      <w:position w:val="0"/>
      <w:sz w:val="24"/>
      <w:effect w:val="none"/>
      <w:vertAlign w:val="baseline"/>
      <w:em w:val="none"/>
    </w:rPr>
  </w:style>
  <w:style w:type="character" w:customStyle="1" w:styleId="WW8Num1z2">
    <w:name w:val="WW8Num1z2"/>
    <w:qFormat/>
    <w:rPr>
      <w:rFonts w:ascii="Courier New" w:hAnsi="Courier New" w:cs="Courier New"/>
      <w:w w:val="100"/>
      <w:position w:val="0"/>
      <w:sz w:val="24"/>
      <w:effect w:val="none"/>
      <w:vertAlign w:val="baseline"/>
      <w:em w:val="none"/>
    </w:rPr>
  </w:style>
  <w:style w:type="character" w:customStyle="1" w:styleId="WW8Num1z3">
    <w:name w:val="WW8Num1z3"/>
    <w:qFormat/>
    <w:rPr>
      <w:rFonts w:ascii="Wingdings" w:hAnsi="Wingdings" w:cs="Wingdings"/>
      <w:w w:val="100"/>
      <w:position w:val="0"/>
      <w:sz w:val="24"/>
      <w:effect w:val="none"/>
      <w:vertAlign w:val="baseline"/>
      <w:em w:val="none"/>
    </w:rPr>
  </w:style>
  <w:style w:type="character" w:customStyle="1" w:styleId="WW8Num6z0">
    <w:name w:val="WW8Num6z0"/>
    <w:qFormat/>
    <w:rPr>
      <w:rFonts w:ascii="Symbol" w:hAnsi="Symbol" w:cs="Symbol"/>
      <w:w w:val="100"/>
      <w:position w:val="0"/>
      <w:sz w:val="24"/>
      <w:effect w:val="none"/>
      <w:vertAlign w:val="baseline"/>
      <w:em w:val="none"/>
    </w:rPr>
  </w:style>
  <w:style w:type="character" w:customStyle="1" w:styleId="WW8Num7z0">
    <w:name w:val="WW8Num7z0"/>
    <w:qFormat/>
    <w:rPr>
      <w:rFonts w:ascii="Symbol" w:hAnsi="Symbol" w:cs="Symbol"/>
      <w:w w:val="100"/>
      <w:position w:val="0"/>
      <w:sz w:val="24"/>
      <w:effect w:val="none"/>
      <w:vertAlign w:val="baseline"/>
      <w:em w:val="none"/>
    </w:rPr>
  </w:style>
  <w:style w:type="character" w:customStyle="1" w:styleId="WW8Num8z0">
    <w:name w:val="WW8Num8z0"/>
    <w:qFormat/>
    <w:rPr>
      <w:rFonts w:ascii="Symbol" w:hAnsi="Symbol" w:cs="Symbol"/>
      <w:w w:val="100"/>
      <w:position w:val="0"/>
      <w:sz w:val="24"/>
      <w:effect w:val="none"/>
      <w:vertAlign w:val="baseline"/>
      <w:em w:val="none"/>
    </w:rPr>
  </w:style>
  <w:style w:type="character" w:customStyle="1" w:styleId="WW8Num9z0">
    <w:name w:val="WW8Num9z0"/>
    <w:qFormat/>
    <w:rPr>
      <w:rFonts w:ascii="Symbol" w:hAnsi="Symbol" w:cs="Symbol"/>
      <w:w w:val="100"/>
      <w:position w:val="0"/>
      <w:sz w:val="24"/>
      <w:effect w:val="none"/>
      <w:vertAlign w:val="baseline"/>
      <w:em w:val="none"/>
    </w:rPr>
  </w:style>
  <w:style w:type="character" w:customStyle="1" w:styleId="WW8Num10z0">
    <w:name w:val="WW8Num10z0"/>
    <w:qFormat/>
    <w:rPr>
      <w:w w:val="100"/>
      <w:position w:val="0"/>
      <w:sz w:val="24"/>
      <w:effect w:val="none"/>
      <w:vertAlign w:val="baseline"/>
      <w:em w:val="none"/>
    </w:rPr>
  </w:style>
  <w:style w:type="character" w:customStyle="1" w:styleId="WW8Num11z0">
    <w:name w:val="WW8Num11z0"/>
    <w:qFormat/>
    <w:rPr>
      <w:rFonts w:ascii="Symbol" w:hAnsi="Symbol" w:cs="Symbol"/>
      <w:w w:val="100"/>
      <w:position w:val="0"/>
      <w:sz w:val="24"/>
      <w:effect w:val="none"/>
      <w:vertAlign w:val="baseline"/>
      <w:em w:val="none"/>
    </w:rPr>
  </w:style>
  <w:style w:type="character" w:customStyle="1" w:styleId="WW8Num12z0">
    <w:name w:val="WW8Num12z0"/>
    <w:qFormat/>
    <w:rPr>
      <w:color w:val="auto"/>
      <w:w w:val="100"/>
      <w:position w:val="0"/>
      <w:sz w:val="24"/>
      <w:szCs w:val="24"/>
      <w:effect w:val="none"/>
      <w:vertAlign w:val="baseline"/>
      <w:em w:val="none"/>
    </w:rPr>
  </w:style>
  <w:style w:type="character" w:customStyle="1" w:styleId="WW8Num12z1">
    <w:name w:val="WW8Num12z1"/>
    <w:qFormat/>
    <w:rPr>
      <w:w w:val="100"/>
      <w:position w:val="0"/>
      <w:sz w:val="24"/>
      <w:effect w:val="none"/>
      <w:vertAlign w:val="baseline"/>
      <w:em w:val="none"/>
    </w:rPr>
  </w:style>
  <w:style w:type="character" w:customStyle="1" w:styleId="WW8Num12z2">
    <w:name w:val="WW8Num12z2"/>
    <w:qFormat/>
    <w:rPr>
      <w:w w:val="100"/>
      <w:position w:val="0"/>
      <w:sz w:val="24"/>
      <w:effect w:val="none"/>
      <w:vertAlign w:val="baseline"/>
      <w:em w:val="none"/>
    </w:rPr>
  </w:style>
  <w:style w:type="character" w:customStyle="1" w:styleId="WW8Num12z3">
    <w:name w:val="WW8Num12z3"/>
    <w:qFormat/>
    <w:rPr>
      <w:w w:val="100"/>
      <w:position w:val="0"/>
      <w:sz w:val="24"/>
      <w:effect w:val="none"/>
      <w:vertAlign w:val="baseline"/>
      <w:em w:val="none"/>
    </w:rPr>
  </w:style>
  <w:style w:type="character" w:customStyle="1" w:styleId="WW8Num12z4">
    <w:name w:val="WW8Num12z4"/>
    <w:qFormat/>
    <w:rPr>
      <w:w w:val="100"/>
      <w:position w:val="0"/>
      <w:sz w:val="24"/>
      <w:effect w:val="none"/>
      <w:vertAlign w:val="baseline"/>
      <w:em w:val="none"/>
    </w:rPr>
  </w:style>
  <w:style w:type="character" w:customStyle="1" w:styleId="WW8Num12z5">
    <w:name w:val="WW8Num12z5"/>
    <w:qFormat/>
    <w:rPr>
      <w:w w:val="100"/>
      <w:position w:val="0"/>
      <w:sz w:val="24"/>
      <w:effect w:val="none"/>
      <w:vertAlign w:val="baseline"/>
      <w:em w:val="none"/>
    </w:rPr>
  </w:style>
  <w:style w:type="character" w:customStyle="1" w:styleId="WW8Num12z6">
    <w:name w:val="WW8Num12z6"/>
    <w:qFormat/>
    <w:rPr>
      <w:w w:val="100"/>
      <w:position w:val="0"/>
      <w:sz w:val="24"/>
      <w:effect w:val="none"/>
      <w:vertAlign w:val="baseline"/>
      <w:em w:val="none"/>
    </w:rPr>
  </w:style>
  <w:style w:type="character" w:customStyle="1" w:styleId="WW8Num12z7">
    <w:name w:val="WW8Num12z7"/>
    <w:qFormat/>
    <w:rPr>
      <w:w w:val="100"/>
      <w:position w:val="0"/>
      <w:sz w:val="24"/>
      <w:effect w:val="none"/>
      <w:vertAlign w:val="baseline"/>
      <w:em w:val="none"/>
    </w:rPr>
  </w:style>
  <w:style w:type="character" w:customStyle="1" w:styleId="WW8Num12z8">
    <w:name w:val="WW8Num12z8"/>
    <w:qFormat/>
    <w:rPr>
      <w:w w:val="100"/>
      <w:position w:val="0"/>
      <w:sz w:val="24"/>
      <w:effect w:val="none"/>
      <w:vertAlign w:val="baseline"/>
      <w:em w:val="none"/>
    </w:rPr>
  </w:style>
  <w:style w:type="character" w:customStyle="1" w:styleId="WW8Num13z0">
    <w:name w:val="WW8Num13z0"/>
    <w:qFormat/>
    <w:rPr>
      <w:w w:val="100"/>
      <w:position w:val="0"/>
      <w:sz w:val="24"/>
      <w:effect w:val="none"/>
      <w:vertAlign w:val="baseline"/>
      <w:em w:val="none"/>
    </w:rPr>
  </w:style>
  <w:style w:type="character" w:customStyle="1" w:styleId="WW8Num13z1">
    <w:name w:val="WW8Num13z1"/>
    <w:qFormat/>
    <w:rPr>
      <w:w w:val="100"/>
      <w:position w:val="0"/>
      <w:sz w:val="24"/>
      <w:effect w:val="none"/>
      <w:vertAlign w:val="baseline"/>
      <w:em w:val="none"/>
    </w:rPr>
  </w:style>
  <w:style w:type="character" w:customStyle="1" w:styleId="WW8Num13z2">
    <w:name w:val="WW8Num13z2"/>
    <w:qFormat/>
    <w:rPr>
      <w:w w:val="100"/>
      <w:position w:val="0"/>
      <w:sz w:val="24"/>
      <w:effect w:val="none"/>
      <w:vertAlign w:val="baseline"/>
      <w:em w:val="none"/>
    </w:rPr>
  </w:style>
  <w:style w:type="character" w:customStyle="1" w:styleId="WW8Num13z3">
    <w:name w:val="WW8Num13z3"/>
    <w:qFormat/>
    <w:rPr>
      <w:w w:val="100"/>
      <w:position w:val="0"/>
      <w:sz w:val="24"/>
      <w:effect w:val="none"/>
      <w:vertAlign w:val="baseline"/>
      <w:em w:val="none"/>
    </w:rPr>
  </w:style>
  <w:style w:type="character" w:customStyle="1" w:styleId="WW8Num13z4">
    <w:name w:val="WW8Num13z4"/>
    <w:qFormat/>
    <w:rPr>
      <w:w w:val="100"/>
      <w:position w:val="0"/>
      <w:sz w:val="24"/>
      <w:effect w:val="none"/>
      <w:vertAlign w:val="baseline"/>
      <w:em w:val="none"/>
    </w:rPr>
  </w:style>
  <w:style w:type="character" w:customStyle="1" w:styleId="WW8Num13z5">
    <w:name w:val="WW8Num13z5"/>
    <w:qFormat/>
    <w:rPr>
      <w:w w:val="100"/>
      <w:position w:val="0"/>
      <w:sz w:val="24"/>
      <w:effect w:val="none"/>
      <w:vertAlign w:val="baseline"/>
      <w:em w:val="none"/>
    </w:rPr>
  </w:style>
  <w:style w:type="character" w:customStyle="1" w:styleId="WW8Num13z6">
    <w:name w:val="WW8Num13z6"/>
    <w:qFormat/>
    <w:rPr>
      <w:w w:val="100"/>
      <w:position w:val="0"/>
      <w:sz w:val="24"/>
      <w:effect w:val="none"/>
      <w:vertAlign w:val="baseline"/>
      <w:em w:val="none"/>
    </w:rPr>
  </w:style>
  <w:style w:type="character" w:customStyle="1" w:styleId="WW8Num13z7">
    <w:name w:val="WW8Num13z7"/>
    <w:qFormat/>
    <w:rPr>
      <w:w w:val="100"/>
      <w:position w:val="0"/>
      <w:sz w:val="24"/>
      <w:effect w:val="none"/>
      <w:vertAlign w:val="baseline"/>
      <w:em w:val="none"/>
    </w:rPr>
  </w:style>
  <w:style w:type="character" w:customStyle="1" w:styleId="WW8Num13z8">
    <w:name w:val="WW8Num13z8"/>
    <w:qFormat/>
    <w:rPr>
      <w:w w:val="100"/>
      <w:position w:val="0"/>
      <w:sz w:val="24"/>
      <w:effect w:val="none"/>
      <w:vertAlign w:val="baseline"/>
      <w:em w:val="none"/>
    </w:rPr>
  </w:style>
  <w:style w:type="character" w:customStyle="1" w:styleId="WW8Num14z0">
    <w:name w:val="WW8Num14z0"/>
    <w:qFormat/>
    <w:rPr>
      <w:w w:val="100"/>
      <w:position w:val="0"/>
      <w:sz w:val="24"/>
      <w:effect w:val="none"/>
      <w:vertAlign w:val="baseline"/>
      <w:em w:val="none"/>
    </w:rPr>
  </w:style>
  <w:style w:type="character" w:customStyle="1" w:styleId="WW8Num14z1">
    <w:name w:val="WW8Num14z1"/>
    <w:qFormat/>
    <w:rPr>
      <w:w w:val="100"/>
      <w:position w:val="0"/>
      <w:sz w:val="24"/>
      <w:effect w:val="none"/>
      <w:vertAlign w:val="baseline"/>
      <w:em w:val="none"/>
    </w:rPr>
  </w:style>
  <w:style w:type="character" w:customStyle="1" w:styleId="WW8Num14z2">
    <w:name w:val="WW8Num14z2"/>
    <w:qFormat/>
    <w:rPr>
      <w:w w:val="100"/>
      <w:position w:val="0"/>
      <w:sz w:val="24"/>
      <w:effect w:val="none"/>
      <w:vertAlign w:val="baseline"/>
      <w:em w:val="none"/>
    </w:rPr>
  </w:style>
  <w:style w:type="character" w:customStyle="1" w:styleId="WW8Num14z3">
    <w:name w:val="WW8Num14z3"/>
    <w:qFormat/>
    <w:rPr>
      <w:w w:val="100"/>
      <w:position w:val="0"/>
      <w:sz w:val="24"/>
      <w:effect w:val="none"/>
      <w:vertAlign w:val="baseline"/>
      <w:em w:val="none"/>
    </w:rPr>
  </w:style>
  <w:style w:type="character" w:customStyle="1" w:styleId="WW8Num14z4">
    <w:name w:val="WW8Num14z4"/>
    <w:qFormat/>
    <w:rPr>
      <w:w w:val="100"/>
      <w:position w:val="0"/>
      <w:sz w:val="24"/>
      <w:effect w:val="none"/>
      <w:vertAlign w:val="baseline"/>
      <w:em w:val="none"/>
    </w:rPr>
  </w:style>
  <w:style w:type="character" w:customStyle="1" w:styleId="WW8Num14z5">
    <w:name w:val="WW8Num14z5"/>
    <w:qFormat/>
    <w:rPr>
      <w:w w:val="100"/>
      <w:position w:val="0"/>
      <w:sz w:val="24"/>
      <w:effect w:val="none"/>
      <w:vertAlign w:val="baseline"/>
      <w:em w:val="none"/>
    </w:rPr>
  </w:style>
  <w:style w:type="character" w:customStyle="1" w:styleId="WW8Num14z6">
    <w:name w:val="WW8Num14z6"/>
    <w:qFormat/>
    <w:rPr>
      <w:w w:val="100"/>
      <w:position w:val="0"/>
      <w:sz w:val="24"/>
      <w:effect w:val="none"/>
      <w:vertAlign w:val="baseline"/>
      <w:em w:val="none"/>
    </w:rPr>
  </w:style>
  <w:style w:type="character" w:customStyle="1" w:styleId="WW8Num14z7">
    <w:name w:val="WW8Num14z7"/>
    <w:qFormat/>
    <w:rPr>
      <w:w w:val="100"/>
      <w:position w:val="0"/>
      <w:sz w:val="24"/>
      <w:effect w:val="none"/>
      <w:vertAlign w:val="baseline"/>
      <w:em w:val="none"/>
    </w:rPr>
  </w:style>
  <w:style w:type="character" w:customStyle="1" w:styleId="WW8Num14z8">
    <w:name w:val="WW8Num14z8"/>
    <w:qFormat/>
    <w:rPr>
      <w:w w:val="100"/>
      <w:position w:val="0"/>
      <w:sz w:val="24"/>
      <w:effect w:val="none"/>
      <w:vertAlign w:val="baseline"/>
      <w:em w:val="none"/>
    </w:rPr>
  </w:style>
  <w:style w:type="character" w:customStyle="1" w:styleId="WW8Num15z0">
    <w:name w:val="WW8Num15z0"/>
    <w:qFormat/>
    <w:rPr>
      <w:color w:val="auto"/>
      <w:w w:val="100"/>
      <w:position w:val="0"/>
      <w:sz w:val="24"/>
      <w:effect w:val="none"/>
      <w:vertAlign w:val="baseline"/>
      <w:em w:val="none"/>
    </w:rPr>
  </w:style>
  <w:style w:type="character" w:customStyle="1" w:styleId="WW8Num15z1">
    <w:name w:val="WW8Num15z1"/>
    <w:qFormat/>
    <w:rPr>
      <w:w w:val="100"/>
      <w:position w:val="0"/>
      <w:sz w:val="24"/>
      <w:effect w:val="none"/>
      <w:vertAlign w:val="baseline"/>
      <w:em w:val="none"/>
    </w:rPr>
  </w:style>
  <w:style w:type="character" w:customStyle="1" w:styleId="WW8Num15z2">
    <w:name w:val="WW8Num15z2"/>
    <w:qFormat/>
    <w:rPr>
      <w:w w:val="100"/>
      <w:position w:val="0"/>
      <w:sz w:val="24"/>
      <w:effect w:val="none"/>
      <w:vertAlign w:val="baseline"/>
      <w:em w:val="none"/>
    </w:rPr>
  </w:style>
  <w:style w:type="character" w:customStyle="1" w:styleId="WW8Num15z3">
    <w:name w:val="WW8Num15z3"/>
    <w:qFormat/>
    <w:rPr>
      <w:w w:val="100"/>
      <w:position w:val="0"/>
      <w:sz w:val="24"/>
      <w:effect w:val="none"/>
      <w:vertAlign w:val="baseline"/>
      <w:em w:val="none"/>
    </w:rPr>
  </w:style>
  <w:style w:type="character" w:customStyle="1" w:styleId="WW8Num15z4">
    <w:name w:val="WW8Num15z4"/>
    <w:qFormat/>
    <w:rPr>
      <w:w w:val="100"/>
      <w:position w:val="0"/>
      <w:sz w:val="24"/>
      <w:effect w:val="none"/>
      <w:vertAlign w:val="baseline"/>
      <w:em w:val="none"/>
    </w:rPr>
  </w:style>
  <w:style w:type="character" w:customStyle="1" w:styleId="WW8Num15z5">
    <w:name w:val="WW8Num15z5"/>
    <w:qFormat/>
    <w:rPr>
      <w:w w:val="100"/>
      <w:position w:val="0"/>
      <w:sz w:val="24"/>
      <w:effect w:val="none"/>
      <w:vertAlign w:val="baseline"/>
      <w:em w:val="none"/>
    </w:rPr>
  </w:style>
  <w:style w:type="character" w:customStyle="1" w:styleId="WW8Num15z6">
    <w:name w:val="WW8Num15z6"/>
    <w:qFormat/>
    <w:rPr>
      <w:w w:val="100"/>
      <w:position w:val="0"/>
      <w:sz w:val="24"/>
      <w:effect w:val="none"/>
      <w:vertAlign w:val="baseline"/>
      <w:em w:val="none"/>
    </w:rPr>
  </w:style>
  <w:style w:type="character" w:customStyle="1" w:styleId="WW8Num15z7">
    <w:name w:val="WW8Num15z7"/>
    <w:qFormat/>
    <w:rPr>
      <w:w w:val="100"/>
      <w:position w:val="0"/>
      <w:sz w:val="24"/>
      <w:effect w:val="none"/>
      <w:vertAlign w:val="baseline"/>
      <w:em w:val="none"/>
    </w:rPr>
  </w:style>
  <w:style w:type="character" w:customStyle="1" w:styleId="WW8Num15z8">
    <w:name w:val="WW8Num15z8"/>
    <w:qFormat/>
    <w:rPr>
      <w:w w:val="100"/>
      <w:position w:val="0"/>
      <w:sz w:val="24"/>
      <w:effect w:val="none"/>
      <w:vertAlign w:val="baseline"/>
      <w:em w:val="none"/>
    </w:rPr>
  </w:style>
  <w:style w:type="character" w:customStyle="1" w:styleId="WW8Num16z0">
    <w:name w:val="WW8Num16z0"/>
    <w:qFormat/>
    <w:rPr>
      <w:w w:val="100"/>
      <w:position w:val="0"/>
      <w:sz w:val="24"/>
      <w:effect w:val="none"/>
      <w:vertAlign w:val="baseline"/>
      <w:em w:val="none"/>
    </w:rPr>
  </w:style>
  <w:style w:type="character" w:customStyle="1" w:styleId="WW8Num16z1">
    <w:name w:val="WW8Num16z1"/>
    <w:qFormat/>
    <w:rPr>
      <w:w w:val="100"/>
      <w:position w:val="0"/>
      <w:sz w:val="24"/>
      <w:effect w:val="none"/>
      <w:vertAlign w:val="baseline"/>
      <w:em w:val="none"/>
    </w:rPr>
  </w:style>
  <w:style w:type="character" w:customStyle="1" w:styleId="WW8Num16z2">
    <w:name w:val="WW8Num16z2"/>
    <w:qFormat/>
    <w:rPr>
      <w:w w:val="100"/>
      <w:position w:val="0"/>
      <w:sz w:val="24"/>
      <w:effect w:val="none"/>
      <w:vertAlign w:val="baseline"/>
      <w:em w:val="none"/>
    </w:rPr>
  </w:style>
  <w:style w:type="character" w:customStyle="1" w:styleId="WW8Num16z3">
    <w:name w:val="WW8Num16z3"/>
    <w:qFormat/>
    <w:rPr>
      <w:w w:val="100"/>
      <w:position w:val="0"/>
      <w:sz w:val="24"/>
      <w:effect w:val="none"/>
      <w:vertAlign w:val="baseline"/>
      <w:em w:val="none"/>
    </w:rPr>
  </w:style>
  <w:style w:type="character" w:customStyle="1" w:styleId="WW8Num16z4">
    <w:name w:val="WW8Num16z4"/>
    <w:qFormat/>
    <w:rPr>
      <w:w w:val="100"/>
      <w:position w:val="0"/>
      <w:sz w:val="24"/>
      <w:effect w:val="none"/>
      <w:vertAlign w:val="baseline"/>
      <w:em w:val="none"/>
    </w:rPr>
  </w:style>
  <w:style w:type="character" w:customStyle="1" w:styleId="WW8Num16z5">
    <w:name w:val="WW8Num16z5"/>
    <w:qFormat/>
    <w:rPr>
      <w:w w:val="100"/>
      <w:position w:val="0"/>
      <w:sz w:val="24"/>
      <w:effect w:val="none"/>
      <w:vertAlign w:val="baseline"/>
      <w:em w:val="none"/>
    </w:rPr>
  </w:style>
  <w:style w:type="character" w:customStyle="1" w:styleId="WW8Num16z6">
    <w:name w:val="WW8Num16z6"/>
    <w:qFormat/>
    <w:rPr>
      <w:w w:val="100"/>
      <w:position w:val="0"/>
      <w:sz w:val="24"/>
      <w:effect w:val="none"/>
      <w:vertAlign w:val="baseline"/>
      <w:em w:val="none"/>
    </w:rPr>
  </w:style>
  <w:style w:type="character" w:customStyle="1" w:styleId="WW8Num16z7">
    <w:name w:val="WW8Num16z7"/>
    <w:qFormat/>
    <w:rPr>
      <w:w w:val="100"/>
      <w:position w:val="0"/>
      <w:sz w:val="24"/>
      <w:effect w:val="none"/>
      <w:vertAlign w:val="baseline"/>
      <w:em w:val="none"/>
    </w:rPr>
  </w:style>
  <w:style w:type="character" w:customStyle="1" w:styleId="WW8Num16z8">
    <w:name w:val="WW8Num16z8"/>
    <w:qFormat/>
    <w:rPr>
      <w:w w:val="100"/>
      <w:position w:val="0"/>
      <w:sz w:val="24"/>
      <w:effect w:val="none"/>
      <w:vertAlign w:val="baseline"/>
      <w:em w:val="none"/>
    </w:rPr>
  </w:style>
  <w:style w:type="character" w:customStyle="1" w:styleId="WW8Num17z0">
    <w:name w:val="WW8Num17z0"/>
    <w:qFormat/>
    <w:rPr>
      <w:w w:val="100"/>
      <w:position w:val="0"/>
      <w:sz w:val="24"/>
      <w:effect w:val="none"/>
      <w:vertAlign w:val="baseline"/>
      <w:em w:val="none"/>
    </w:rPr>
  </w:style>
  <w:style w:type="character" w:customStyle="1" w:styleId="WW8Num17z1">
    <w:name w:val="WW8Num17z1"/>
    <w:qFormat/>
    <w:rPr>
      <w:w w:val="100"/>
      <w:position w:val="0"/>
      <w:sz w:val="24"/>
      <w:effect w:val="none"/>
      <w:vertAlign w:val="baseline"/>
      <w:em w:val="none"/>
    </w:rPr>
  </w:style>
  <w:style w:type="character" w:customStyle="1" w:styleId="WW8Num17z2">
    <w:name w:val="WW8Num17z2"/>
    <w:qFormat/>
    <w:rPr>
      <w:w w:val="100"/>
      <w:position w:val="0"/>
      <w:sz w:val="24"/>
      <w:effect w:val="none"/>
      <w:vertAlign w:val="baseline"/>
      <w:em w:val="none"/>
    </w:rPr>
  </w:style>
  <w:style w:type="character" w:customStyle="1" w:styleId="WW8Num17z3">
    <w:name w:val="WW8Num17z3"/>
    <w:qFormat/>
    <w:rPr>
      <w:w w:val="100"/>
      <w:position w:val="0"/>
      <w:sz w:val="24"/>
      <w:effect w:val="none"/>
      <w:vertAlign w:val="baseline"/>
      <w:em w:val="none"/>
    </w:rPr>
  </w:style>
  <w:style w:type="character" w:customStyle="1" w:styleId="WW8Num17z4">
    <w:name w:val="WW8Num17z4"/>
    <w:qFormat/>
    <w:rPr>
      <w:w w:val="100"/>
      <w:position w:val="0"/>
      <w:sz w:val="24"/>
      <w:effect w:val="none"/>
      <w:vertAlign w:val="baseline"/>
      <w:em w:val="none"/>
    </w:rPr>
  </w:style>
  <w:style w:type="character" w:customStyle="1" w:styleId="WW8Num17z5">
    <w:name w:val="WW8Num17z5"/>
    <w:qFormat/>
    <w:rPr>
      <w:w w:val="100"/>
      <w:position w:val="0"/>
      <w:sz w:val="24"/>
      <w:effect w:val="none"/>
      <w:vertAlign w:val="baseline"/>
      <w:em w:val="none"/>
    </w:rPr>
  </w:style>
  <w:style w:type="character" w:customStyle="1" w:styleId="WW8Num17z6">
    <w:name w:val="WW8Num17z6"/>
    <w:qFormat/>
    <w:rPr>
      <w:w w:val="100"/>
      <w:position w:val="0"/>
      <w:sz w:val="24"/>
      <w:effect w:val="none"/>
      <w:vertAlign w:val="baseline"/>
      <w:em w:val="none"/>
    </w:rPr>
  </w:style>
  <w:style w:type="character" w:customStyle="1" w:styleId="WW8Num17z7">
    <w:name w:val="WW8Num17z7"/>
    <w:qFormat/>
    <w:rPr>
      <w:w w:val="100"/>
      <w:position w:val="0"/>
      <w:sz w:val="24"/>
      <w:effect w:val="none"/>
      <w:vertAlign w:val="baseline"/>
      <w:em w:val="none"/>
    </w:rPr>
  </w:style>
  <w:style w:type="character" w:customStyle="1" w:styleId="WW8Num17z8">
    <w:name w:val="WW8Num17z8"/>
    <w:qFormat/>
    <w:rPr>
      <w:w w:val="100"/>
      <w:position w:val="0"/>
      <w:sz w:val="24"/>
      <w:effect w:val="none"/>
      <w:vertAlign w:val="baseline"/>
      <w:em w:val="none"/>
    </w:rPr>
  </w:style>
  <w:style w:type="character" w:customStyle="1" w:styleId="WW8Num18z0">
    <w:name w:val="WW8Num18z0"/>
    <w:qFormat/>
    <w:rPr>
      <w:w w:val="100"/>
      <w:position w:val="0"/>
      <w:sz w:val="24"/>
      <w:effect w:val="none"/>
      <w:vertAlign w:val="baseline"/>
      <w:em w:val="none"/>
    </w:rPr>
  </w:style>
  <w:style w:type="character" w:customStyle="1" w:styleId="WW8Num18z1">
    <w:name w:val="WW8Num18z1"/>
    <w:qFormat/>
    <w:rPr>
      <w:w w:val="100"/>
      <w:position w:val="0"/>
      <w:sz w:val="24"/>
      <w:effect w:val="none"/>
      <w:vertAlign w:val="baseline"/>
      <w:em w:val="none"/>
    </w:rPr>
  </w:style>
  <w:style w:type="character" w:customStyle="1" w:styleId="WW8Num18z2">
    <w:name w:val="WW8Num18z2"/>
    <w:qFormat/>
    <w:rPr>
      <w:w w:val="100"/>
      <w:position w:val="0"/>
      <w:sz w:val="24"/>
      <w:effect w:val="none"/>
      <w:vertAlign w:val="baseline"/>
      <w:em w:val="none"/>
    </w:rPr>
  </w:style>
  <w:style w:type="character" w:customStyle="1" w:styleId="WW8Num18z3">
    <w:name w:val="WW8Num18z3"/>
    <w:qFormat/>
    <w:rPr>
      <w:w w:val="100"/>
      <w:position w:val="0"/>
      <w:sz w:val="24"/>
      <w:effect w:val="none"/>
      <w:vertAlign w:val="baseline"/>
      <w:em w:val="none"/>
    </w:rPr>
  </w:style>
  <w:style w:type="character" w:customStyle="1" w:styleId="WW8Num18z4">
    <w:name w:val="WW8Num18z4"/>
    <w:qFormat/>
    <w:rPr>
      <w:w w:val="100"/>
      <w:position w:val="0"/>
      <w:sz w:val="24"/>
      <w:effect w:val="none"/>
      <w:vertAlign w:val="baseline"/>
      <w:em w:val="none"/>
    </w:rPr>
  </w:style>
  <w:style w:type="character" w:customStyle="1" w:styleId="WW8Num18z5">
    <w:name w:val="WW8Num18z5"/>
    <w:qFormat/>
    <w:rPr>
      <w:w w:val="100"/>
      <w:position w:val="0"/>
      <w:sz w:val="24"/>
      <w:effect w:val="none"/>
      <w:vertAlign w:val="baseline"/>
      <w:em w:val="none"/>
    </w:rPr>
  </w:style>
  <w:style w:type="character" w:customStyle="1" w:styleId="WW8Num18z6">
    <w:name w:val="WW8Num18z6"/>
    <w:qFormat/>
    <w:rPr>
      <w:w w:val="100"/>
      <w:position w:val="0"/>
      <w:sz w:val="24"/>
      <w:effect w:val="none"/>
      <w:vertAlign w:val="baseline"/>
      <w:em w:val="none"/>
    </w:rPr>
  </w:style>
  <w:style w:type="character" w:customStyle="1" w:styleId="WW8Num18z7">
    <w:name w:val="WW8Num18z7"/>
    <w:qFormat/>
    <w:rPr>
      <w:w w:val="100"/>
      <w:position w:val="0"/>
      <w:sz w:val="24"/>
      <w:effect w:val="none"/>
      <w:vertAlign w:val="baseline"/>
      <w:em w:val="none"/>
    </w:rPr>
  </w:style>
  <w:style w:type="character" w:customStyle="1" w:styleId="WW8Num18z8">
    <w:name w:val="WW8Num18z8"/>
    <w:qFormat/>
    <w:rPr>
      <w:w w:val="100"/>
      <w:position w:val="0"/>
      <w:sz w:val="24"/>
      <w:effect w:val="none"/>
      <w:vertAlign w:val="baseline"/>
      <w:em w:val="none"/>
    </w:rPr>
  </w:style>
  <w:style w:type="character" w:customStyle="1" w:styleId="WW8Num19z0">
    <w:name w:val="WW8Num19z0"/>
    <w:qFormat/>
    <w:rPr>
      <w:w w:val="100"/>
      <w:position w:val="0"/>
      <w:sz w:val="24"/>
      <w:effect w:val="none"/>
      <w:vertAlign w:val="baseline"/>
      <w:em w:val="none"/>
    </w:rPr>
  </w:style>
  <w:style w:type="character" w:customStyle="1" w:styleId="WW8Num20z0">
    <w:name w:val="WW8Num20z0"/>
    <w:qFormat/>
    <w:rPr>
      <w:rFonts w:ascii="Symbol" w:hAnsi="Symbol" w:cs="Symbol"/>
      <w:w w:val="100"/>
      <w:position w:val="0"/>
      <w:sz w:val="20"/>
      <w:effect w:val="none"/>
      <w:vertAlign w:val="baseline"/>
      <w:em w:val="none"/>
    </w:rPr>
  </w:style>
  <w:style w:type="character" w:customStyle="1" w:styleId="WW8Num21z0">
    <w:name w:val="WW8Num21z0"/>
    <w:qFormat/>
    <w:rPr>
      <w:w w:val="100"/>
      <w:position w:val="0"/>
      <w:sz w:val="24"/>
      <w:effect w:val="none"/>
      <w:vertAlign w:val="baseline"/>
      <w:em w:val="none"/>
    </w:rPr>
  </w:style>
  <w:style w:type="character" w:customStyle="1" w:styleId="WW8Num21z1">
    <w:name w:val="WW8Num21z1"/>
    <w:qFormat/>
    <w:rPr>
      <w:w w:val="100"/>
      <w:position w:val="0"/>
      <w:sz w:val="24"/>
      <w:effect w:val="none"/>
      <w:vertAlign w:val="baseline"/>
      <w:em w:val="none"/>
    </w:rPr>
  </w:style>
  <w:style w:type="character" w:customStyle="1" w:styleId="WW8Num21z2">
    <w:name w:val="WW8Num21z2"/>
    <w:qFormat/>
    <w:rPr>
      <w:w w:val="100"/>
      <w:position w:val="0"/>
      <w:sz w:val="24"/>
      <w:effect w:val="none"/>
      <w:vertAlign w:val="baseline"/>
      <w:em w:val="none"/>
    </w:rPr>
  </w:style>
  <w:style w:type="character" w:customStyle="1" w:styleId="WW8Num21z3">
    <w:name w:val="WW8Num21z3"/>
    <w:qFormat/>
    <w:rPr>
      <w:w w:val="100"/>
      <w:position w:val="0"/>
      <w:sz w:val="24"/>
      <w:effect w:val="none"/>
      <w:vertAlign w:val="baseline"/>
      <w:em w:val="none"/>
    </w:rPr>
  </w:style>
  <w:style w:type="character" w:customStyle="1" w:styleId="WW8Num21z4">
    <w:name w:val="WW8Num21z4"/>
    <w:qFormat/>
    <w:rPr>
      <w:w w:val="100"/>
      <w:position w:val="0"/>
      <w:sz w:val="24"/>
      <w:effect w:val="none"/>
      <w:vertAlign w:val="baseline"/>
      <w:em w:val="none"/>
    </w:rPr>
  </w:style>
  <w:style w:type="character" w:customStyle="1" w:styleId="WW8Num21z5">
    <w:name w:val="WW8Num21z5"/>
    <w:qFormat/>
    <w:rPr>
      <w:w w:val="100"/>
      <w:position w:val="0"/>
      <w:sz w:val="24"/>
      <w:effect w:val="none"/>
      <w:vertAlign w:val="baseline"/>
      <w:em w:val="none"/>
    </w:rPr>
  </w:style>
  <w:style w:type="character" w:customStyle="1" w:styleId="WW8Num21z6">
    <w:name w:val="WW8Num21z6"/>
    <w:qFormat/>
    <w:rPr>
      <w:w w:val="100"/>
      <w:position w:val="0"/>
      <w:sz w:val="24"/>
      <w:effect w:val="none"/>
      <w:vertAlign w:val="baseline"/>
      <w:em w:val="none"/>
    </w:rPr>
  </w:style>
  <w:style w:type="character" w:customStyle="1" w:styleId="WW8Num21z7">
    <w:name w:val="WW8Num21z7"/>
    <w:qFormat/>
    <w:rPr>
      <w:w w:val="100"/>
      <w:position w:val="0"/>
      <w:sz w:val="24"/>
      <w:effect w:val="none"/>
      <w:vertAlign w:val="baseline"/>
      <w:em w:val="none"/>
    </w:rPr>
  </w:style>
  <w:style w:type="character" w:customStyle="1" w:styleId="WW8Num21z8">
    <w:name w:val="WW8Num21z8"/>
    <w:qFormat/>
    <w:rPr>
      <w:w w:val="100"/>
      <w:position w:val="0"/>
      <w:sz w:val="24"/>
      <w:effect w:val="none"/>
      <w:vertAlign w:val="baseline"/>
      <w:em w:val="none"/>
    </w:rPr>
  </w:style>
  <w:style w:type="character" w:customStyle="1" w:styleId="CabealhoChar">
    <w:name w:val="Cabeçalho Char"/>
    <w:qFormat/>
    <w:rPr>
      <w:rFonts w:ascii="Times New Roman" w:hAnsi="Times New Roman" w:cs="Times New Roman"/>
      <w:w w:val="100"/>
      <w:position w:val="0"/>
      <w:sz w:val="24"/>
      <w:effect w:val="none"/>
      <w:vertAlign w:val="baseline"/>
      <w:em w:val="none"/>
    </w:rPr>
  </w:style>
  <w:style w:type="character" w:customStyle="1" w:styleId="LinkdaInternet">
    <w:name w:val="Link da Internet"/>
    <w:qFormat/>
    <w:rPr>
      <w:color w:val="0000FF"/>
      <w:w w:val="100"/>
      <w:position w:val="0"/>
      <w:sz w:val="24"/>
      <w:u w:val="single"/>
      <w:effect w:val="none"/>
      <w:vertAlign w:val="baseline"/>
      <w:em w:val="none"/>
    </w:rPr>
  </w:style>
  <w:style w:type="character" w:customStyle="1" w:styleId="Resumo-AbstracChar">
    <w:name w:val="Resumo - Abstrac Char"/>
    <w:qFormat/>
    <w:rPr>
      <w:rFonts w:ascii="Times New Roman" w:eastAsia="Times New Roman" w:hAnsi="Times New Roman" w:cs="Times New Roman"/>
      <w:b/>
      <w:i/>
      <w:color w:val="0D0D0D"/>
      <w:w w:val="100"/>
      <w:position w:val="0"/>
      <w:sz w:val="24"/>
      <w:szCs w:val="22"/>
      <w:effect w:val="none"/>
      <w:vertAlign w:val="baseline"/>
      <w:em w:val="none"/>
      <w:lang w:val="pt-BR" w:bidi="en-US"/>
    </w:rPr>
  </w:style>
  <w:style w:type="character" w:customStyle="1" w:styleId="resumoChar">
    <w:name w:val="resumo Char"/>
    <w:qFormat/>
    <w:rPr>
      <w:rFonts w:ascii="Times New Roman" w:eastAsia="Times New Roman" w:hAnsi="Times New Roman" w:cs="Times New Roman"/>
      <w:color w:val="595959"/>
      <w:w w:val="100"/>
      <w:position w:val="0"/>
      <w:sz w:val="24"/>
      <w:szCs w:val="22"/>
      <w:effect w:val="none"/>
      <w:vertAlign w:val="baseline"/>
      <w:em w:val="none"/>
      <w:lang w:val="pt-BR" w:bidi="en-US"/>
    </w:rPr>
  </w:style>
  <w:style w:type="character" w:customStyle="1" w:styleId="TtuloChar">
    <w:name w:val="Título Char"/>
    <w:qFormat/>
    <w:rPr>
      <w:rFonts w:ascii="Arial" w:eastAsia="Times New Roman" w:hAnsi="Arial" w:cs="Arial"/>
      <w:color w:val="404040"/>
      <w:spacing w:val="5"/>
      <w:w w:val="100"/>
      <w:position w:val="0"/>
      <w:sz w:val="36"/>
      <w:szCs w:val="52"/>
      <w:effect w:val="none"/>
      <w:vertAlign w:val="baseline"/>
      <w:em w:val="none"/>
      <w:lang w:val="pt-BR" w:bidi="en-US"/>
    </w:rPr>
  </w:style>
  <w:style w:type="character" w:customStyle="1" w:styleId="AFILIAAOChar">
    <w:name w:val="AFILIAÇAO Char"/>
    <w:qFormat/>
    <w:rPr>
      <w:rFonts w:ascii="Arial" w:eastAsia="Times New Roman" w:hAnsi="Arial" w:cs="Arial"/>
      <w:i/>
      <w:color w:val="404040"/>
      <w:w w:val="100"/>
      <w:position w:val="0"/>
      <w:sz w:val="18"/>
      <w:szCs w:val="22"/>
      <w:effect w:val="none"/>
      <w:vertAlign w:val="baseline"/>
      <w:em w:val="none"/>
      <w:lang w:val="pt-BR" w:bidi="en-US"/>
    </w:rPr>
  </w:style>
  <w:style w:type="character" w:customStyle="1" w:styleId="AutoresChar">
    <w:name w:val="Autores Char"/>
    <w:qFormat/>
    <w:rPr>
      <w:rFonts w:ascii="Arial" w:eastAsia="Times New Roman" w:hAnsi="Arial" w:cs="Arial"/>
      <w:b/>
      <w:i/>
      <w:color w:val="404040"/>
      <w:w w:val="100"/>
      <w:position w:val="0"/>
      <w:sz w:val="24"/>
      <w:szCs w:val="22"/>
      <w:effect w:val="none"/>
      <w:vertAlign w:val="baseline"/>
      <w:em w:val="none"/>
      <w:lang w:val="pt-BR" w:bidi="en-US"/>
    </w:rPr>
  </w:style>
  <w:style w:type="character" w:customStyle="1" w:styleId="LEGENDAChar">
    <w:name w:val="LEGENDA Char"/>
    <w:qFormat/>
    <w:rPr>
      <w:rFonts w:ascii="Times" w:eastAsia="Times New Roman" w:hAnsi="Times" w:cs="Times"/>
      <w:bCs/>
      <w:w w:val="100"/>
      <w:position w:val="0"/>
      <w:sz w:val="18"/>
      <w:szCs w:val="18"/>
      <w:effect w:val="none"/>
      <w:vertAlign w:val="baseline"/>
      <w:em w:val="none"/>
      <w:lang w:val="pt-PT" w:bidi="en-US"/>
    </w:rPr>
  </w:style>
  <w:style w:type="character" w:customStyle="1" w:styleId="TextodebaloChar">
    <w:name w:val="Texto de balão Char"/>
    <w:qFormat/>
    <w:rPr>
      <w:rFonts w:ascii="Tahoma" w:hAnsi="Tahoma" w:cs="Tahoma"/>
      <w:w w:val="100"/>
      <w:position w:val="0"/>
      <w:sz w:val="16"/>
      <w:szCs w:val="16"/>
      <w:effect w:val="none"/>
      <w:vertAlign w:val="baseline"/>
      <w:em w:val="none"/>
    </w:rPr>
  </w:style>
  <w:style w:type="character" w:customStyle="1" w:styleId="RodapChar">
    <w:name w:val="Rodapé Char"/>
    <w:qFormat/>
    <w:rPr>
      <w:rFonts w:ascii="Times New Roman" w:hAnsi="Times New Roman" w:cs="Times New Roman"/>
      <w:color w:val="262626"/>
      <w:w w:val="100"/>
      <w:position w:val="0"/>
      <w:sz w:val="24"/>
      <w:szCs w:val="22"/>
      <w:effect w:val="none"/>
      <w:vertAlign w:val="baseline"/>
      <w:em w:val="none"/>
      <w:lang w:val="pt-BR"/>
    </w:rPr>
  </w:style>
  <w:style w:type="character" w:customStyle="1" w:styleId="RecuodecorpodetextoChar">
    <w:name w:val="Recuo de corpo de texto Char"/>
    <w:qFormat/>
    <w:rPr>
      <w:rFonts w:ascii="Times New Roman" w:hAnsi="Times New Roman" w:cs="Times New Roman"/>
      <w:w w:val="100"/>
      <w:position w:val="0"/>
      <w:sz w:val="22"/>
      <w:szCs w:val="22"/>
      <w:effect w:val="none"/>
      <w:vertAlign w:val="baseline"/>
      <w:em w:val="none"/>
      <w:lang w:val="pt-PT"/>
    </w:rPr>
  </w:style>
  <w:style w:type="character" w:customStyle="1" w:styleId="TextodenotadefimChar">
    <w:name w:val="Texto de nota de fim Char"/>
    <w:qFormat/>
    <w:rPr>
      <w:rFonts w:ascii="Times New Roman" w:hAnsi="Times New Roman" w:cs="Times New Roman"/>
      <w:color w:val="262626"/>
      <w:w w:val="100"/>
      <w:position w:val="0"/>
      <w:sz w:val="18"/>
      <w:effect w:val="none"/>
      <w:vertAlign w:val="baseline"/>
      <w:em w:val="none"/>
      <w:lang w:val="pt-BR"/>
    </w:rPr>
  </w:style>
  <w:style w:type="character" w:customStyle="1" w:styleId="Caracteresdenotadefim">
    <w:name w:val="Caracteres de nota de fim"/>
    <w:qFormat/>
    <w:rPr>
      <w:w w:val="100"/>
      <w:effect w:val="none"/>
      <w:vertAlign w:val="superscript"/>
      <w:em w:val="none"/>
    </w:rPr>
  </w:style>
  <w:style w:type="character" w:styleId="Nmerodepgina">
    <w:name w:val="page number"/>
    <w:basedOn w:val="Fontepargpadro"/>
    <w:qFormat/>
    <w:rPr>
      <w:w w:val="100"/>
      <w:position w:val="0"/>
      <w:sz w:val="24"/>
      <w:effect w:val="none"/>
      <w:vertAlign w:val="baseline"/>
      <w:em w:val="none"/>
    </w:rPr>
  </w:style>
  <w:style w:type="character" w:styleId="Refdecomentrio">
    <w:name w:val="annotation reference"/>
    <w:qFormat/>
    <w:rPr>
      <w:w w:val="100"/>
      <w:position w:val="0"/>
      <w:sz w:val="18"/>
      <w:szCs w:val="18"/>
      <w:effect w:val="none"/>
      <w:vertAlign w:val="baseline"/>
      <w:em w:val="none"/>
    </w:rPr>
  </w:style>
  <w:style w:type="character" w:customStyle="1" w:styleId="TextodecomentrioChar">
    <w:name w:val="Texto de comentário Char"/>
    <w:qFormat/>
    <w:rPr>
      <w:rFonts w:ascii="Times New Roman" w:hAnsi="Times New Roman" w:cs="Times New Roman"/>
      <w:color w:val="262626"/>
      <w:w w:val="100"/>
      <w:position w:val="0"/>
      <w:sz w:val="24"/>
      <w:szCs w:val="24"/>
      <w:effect w:val="none"/>
      <w:vertAlign w:val="baseline"/>
      <w:em w:val="none"/>
    </w:rPr>
  </w:style>
  <w:style w:type="character" w:customStyle="1" w:styleId="AssuntodocomentrioChar">
    <w:name w:val="Assunto do comentário Char"/>
    <w:qFormat/>
    <w:rPr>
      <w:rFonts w:ascii="Times New Roman" w:hAnsi="Times New Roman" w:cs="Times New Roman"/>
      <w:b/>
      <w:bCs/>
      <w:color w:val="262626"/>
      <w:w w:val="100"/>
      <w:position w:val="0"/>
      <w:sz w:val="24"/>
      <w:szCs w:val="24"/>
      <w:effect w:val="none"/>
      <w:vertAlign w:val="baseline"/>
      <w:em w:val="none"/>
    </w:rPr>
  </w:style>
  <w:style w:type="character" w:customStyle="1" w:styleId="CorpodetextookChar">
    <w:name w:val="Corpo de texto ok Char"/>
    <w:qFormat/>
    <w:rPr>
      <w:rFonts w:ascii="Cambria" w:eastAsia="Cambria" w:hAnsi="Cambria" w:cs="Cambria"/>
      <w:w w:val="100"/>
      <w:position w:val="0"/>
      <w:sz w:val="22"/>
      <w:szCs w:val="24"/>
      <w:effect w:val="none"/>
      <w:vertAlign w:val="baseline"/>
      <w:em w:val="none"/>
    </w:rPr>
  </w:style>
  <w:style w:type="character" w:styleId="nfase">
    <w:name w:val="Emphasis"/>
    <w:qFormat/>
    <w:rPr>
      <w:i/>
      <w:iCs/>
      <w:w w:val="100"/>
      <w:position w:val="0"/>
      <w:sz w:val="24"/>
      <w:effect w:val="none"/>
      <w:vertAlign w:val="baseline"/>
      <w:em w:val="none"/>
    </w:rPr>
  </w:style>
  <w:style w:type="character" w:customStyle="1" w:styleId="ListLabel1">
    <w:name w:val="ListLabel 1"/>
    <w:qFormat/>
    <w:rPr>
      <w:color w:val="000000"/>
      <w:position w:val="0"/>
      <w:sz w:val="24"/>
      <w:vertAlign w:val="baseline"/>
    </w:rPr>
  </w:style>
  <w:style w:type="character" w:customStyle="1" w:styleId="ListLabel2">
    <w:name w:val="ListLabel 2"/>
    <w:qFormat/>
    <w:rPr>
      <w:rFonts w:ascii="Cambria" w:hAnsi="Cambria"/>
      <w:b w:val="0"/>
      <w:color w:val="000000"/>
      <w:position w:val="0"/>
      <w:sz w:val="24"/>
      <w:vertAlign w:val="baseline"/>
    </w:rPr>
  </w:style>
  <w:style w:type="character" w:customStyle="1" w:styleId="ListLabel3">
    <w:name w:val="ListLabel 3"/>
    <w:qFormat/>
    <w:rPr>
      <w:rFonts w:ascii="Cambria" w:eastAsia="Cambria" w:hAnsi="Cambria" w:cs="Cambria"/>
      <w:i w:val="0"/>
      <w:caps w:val="0"/>
      <w:smallCaps w:val="0"/>
      <w:color w:val="000000"/>
      <w:position w:val="0"/>
      <w:sz w:val="20"/>
      <w:szCs w:val="20"/>
      <w:shd w:val="clear" w:color="auto" w:fill="auto"/>
      <w:vertAlign w:val="baseline"/>
    </w:rPr>
  </w:style>
  <w:style w:type="character" w:customStyle="1" w:styleId="ListLabel4">
    <w:name w:val="ListLabel 4"/>
    <w:qFormat/>
    <w:rPr>
      <w:i w:val="0"/>
      <w:caps w:val="0"/>
      <w:smallCaps w:val="0"/>
      <w:color w:val="000000"/>
      <w:position w:val="0"/>
      <w:sz w:val="24"/>
      <w:shd w:val="clear" w:color="auto" w:fill="auto"/>
      <w:vertAlign w:val="baseline"/>
    </w:rPr>
  </w:style>
  <w:style w:type="character" w:customStyle="1" w:styleId="ListLabel5">
    <w:name w:val="ListLabel 5"/>
    <w:qFormat/>
    <w:rPr>
      <w:color w:val="000000"/>
      <w:position w:val="0"/>
      <w:sz w:val="24"/>
      <w:vertAlign w:val="baseline"/>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ascii="Cambria" w:hAnsi="Cambria"/>
      <w:b w:val="0"/>
      <w:color w:val="000000"/>
      <w:position w:val="0"/>
      <w:sz w:val="24"/>
      <w:vertAlign w:val="baseline"/>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ascii="Times New Roman" w:eastAsia="Cambria" w:hAnsi="Times New Roman" w:cs="Cambria"/>
      <w:b w:val="0"/>
      <w:i w:val="0"/>
      <w:caps w:val="0"/>
      <w:smallCaps w:val="0"/>
      <w:strike w:val="0"/>
      <w:dstrike w:val="0"/>
      <w:color w:val="000000"/>
      <w:position w:val="0"/>
      <w:sz w:val="20"/>
      <w:szCs w:val="20"/>
      <w:u w:val="single"/>
      <w:shd w:val="clear" w:color="auto" w:fill="auto"/>
      <w:vertAlign w:val="baseline"/>
    </w:rPr>
  </w:style>
  <w:style w:type="character" w:customStyle="1" w:styleId="ListLabel24">
    <w:name w:val="ListLabel 24"/>
    <w:qFormat/>
    <w:rPr>
      <w:rFonts w:ascii="Times New Roman" w:hAnsi="Times New Roman"/>
      <w:i w:val="0"/>
      <w:caps w:val="0"/>
      <w:smallCaps w:val="0"/>
      <w:strike w:val="0"/>
      <w:dstrike w:val="0"/>
      <w:color w:val="000000"/>
      <w:position w:val="0"/>
      <w:sz w:val="24"/>
      <w:u w:val="single"/>
      <w:shd w:val="clear" w:color="auto" w:fill="auto"/>
      <w:vertAlign w:val="baseline"/>
    </w:rPr>
  </w:style>
  <w:style w:type="character" w:customStyle="1" w:styleId="Linkdainternetvisitado">
    <w:name w:val="Link da internet visitado"/>
    <w:rPr>
      <w:color w:val="800000"/>
      <w:u w:val="single"/>
    </w:rPr>
  </w:style>
  <w:style w:type="paragraph" w:styleId="Ttulo">
    <w:name w:val="Title"/>
    <w:basedOn w:val="LO-normal"/>
    <w:next w:val="Corpodetexto"/>
    <w:uiPriority w:val="10"/>
    <w:qFormat/>
    <w:pPr>
      <w:keepNext/>
      <w:keepLines/>
      <w:spacing w:before="480" w:after="120" w:line="240" w:lineRule="auto"/>
    </w:pPr>
    <w:rPr>
      <w:b/>
      <w:sz w:val="72"/>
      <w:szCs w:val="72"/>
    </w:rPr>
  </w:style>
  <w:style w:type="paragraph" w:styleId="Corpodetexto">
    <w:name w:val="Body Text"/>
    <w:qFormat/>
    <w:pPr>
      <w:tabs>
        <w:tab w:val="left" w:pos="709"/>
      </w:tabs>
      <w:spacing w:after="140" w:line="276" w:lineRule="auto"/>
      <w:contextualSpacing/>
      <w:jc w:val="both"/>
      <w:textAlignment w:val="top"/>
      <w:outlineLvl w:val="0"/>
    </w:pPr>
    <w:rPr>
      <w:rFonts w:ascii="Times New Roman" w:eastAsia="Calibri" w:hAnsi="Times New Roman" w:cs="Times New Roman"/>
      <w:sz w:val="24"/>
      <w:szCs w:val="22"/>
      <w:lang w:bidi="ar-SA"/>
    </w:rPr>
  </w:style>
  <w:style w:type="paragraph" w:styleId="Lista">
    <w:name w:val="List"/>
    <w:basedOn w:val="Corpodetexto"/>
    <w:qFormat/>
    <w:rPr>
      <w:rFonts w:cs="Arial"/>
    </w:rPr>
  </w:style>
  <w:style w:type="paragraph" w:styleId="Legenda">
    <w:name w:val="caption"/>
    <w:qFormat/>
    <w:pPr>
      <w:suppressLineNumbers/>
      <w:tabs>
        <w:tab w:val="left" w:pos="709"/>
      </w:tabs>
      <w:spacing w:before="120" w:after="120" w:line="360" w:lineRule="auto"/>
      <w:contextualSpacing/>
      <w:jc w:val="both"/>
      <w:textAlignment w:val="top"/>
      <w:outlineLvl w:val="0"/>
    </w:pPr>
    <w:rPr>
      <w:rFonts w:ascii="Times New Roman" w:eastAsia="Calibri" w:hAnsi="Times New Roman"/>
      <w:i/>
      <w:iCs/>
      <w:sz w:val="24"/>
      <w:lang w:bidi="ar-SA"/>
    </w:rPr>
  </w:style>
  <w:style w:type="paragraph" w:customStyle="1" w:styleId="ndice">
    <w:name w:val="Índice"/>
    <w:qFormat/>
    <w:pPr>
      <w:suppressLineNumbers/>
      <w:tabs>
        <w:tab w:val="left" w:pos="709"/>
      </w:tabs>
      <w:spacing w:before="240" w:after="240" w:line="360" w:lineRule="auto"/>
      <w:contextualSpacing/>
      <w:jc w:val="both"/>
      <w:textAlignment w:val="top"/>
      <w:outlineLvl w:val="0"/>
    </w:pPr>
    <w:rPr>
      <w:rFonts w:ascii="Times New Roman" w:eastAsia="Calibri" w:hAnsi="Times New Roman"/>
      <w:sz w:val="24"/>
      <w:szCs w:val="22"/>
      <w:lang w:bidi="ar-SA"/>
    </w:rPr>
  </w:style>
  <w:style w:type="paragraph" w:customStyle="1" w:styleId="LO-normal">
    <w:name w:val="LO-normal"/>
    <w:qFormat/>
    <w:pPr>
      <w:tabs>
        <w:tab w:val="left" w:pos="709"/>
      </w:tabs>
      <w:spacing w:before="240" w:after="240" w:line="360" w:lineRule="auto"/>
      <w:jc w:val="both"/>
    </w:pPr>
    <w:rPr>
      <w:sz w:val="24"/>
    </w:rPr>
  </w:style>
  <w:style w:type="paragraph" w:styleId="Cabealho">
    <w:name w:val="header"/>
    <w:basedOn w:val="LO-normal"/>
    <w:qFormat/>
    <w:pPr>
      <w:spacing w:line="240" w:lineRule="auto"/>
      <w:contextualSpacing/>
      <w:textAlignment w:val="top"/>
      <w:outlineLvl w:val="0"/>
    </w:pPr>
    <w:rPr>
      <w:rFonts w:ascii="Times New Roman" w:eastAsia="Calibri" w:hAnsi="Times New Roman" w:cs="Times New Roman"/>
      <w:color w:val="auto"/>
      <w:sz w:val="20"/>
      <w:szCs w:val="20"/>
      <w:lang w:bidi="ar-SA"/>
    </w:rPr>
  </w:style>
  <w:style w:type="paragraph" w:customStyle="1" w:styleId="Tpicos">
    <w:name w:val="Tópicos"/>
    <w:basedOn w:val="LO-normal"/>
    <w:qFormat/>
    <w:pPr>
      <w:tabs>
        <w:tab w:val="left" w:pos="425"/>
      </w:tabs>
      <w:spacing w:before="120" w:after="120"/>
      <w:contextualSpacing/>
      <w:textAlignment w:val="top"/>
      <w:outlineLvl w:val="0"/>
    </w:pPr>
    <w:rPr>
      <w:rFonts w:ascii="Times New Roman" w:eastAsia="Calibri" w:hAnsi="Times New Roman" w:cs="Times New Roman"/>
      <w:b/>
      <w:szCs w:val="20"/>
      <w:lang w:bidi="ar-SA"/>
    </w:rPr>
  </w:style>
  <w:style w:type="paragraph" w:customStyle="1" w:styleId="AFILIAAO">
    <w:name w:val="AFILIAÇAO"/>
    <w:basedOn w:val="LO-normal"/>
    <w:qFormat/>
    <w:pPr>
      <w:spacing w:before="120" w:after="120"/>
      <w:ind w:firstLine="284"/>
      <w:contextualSpacing/>
      <w:jc w:val="center"/>
      <w:textAlignment w:val="top"/>
      <w:outlineLvl w:val="0"/>
    </w:pPr>
    <w:rPr>
      <w:rFonts w:ascii="Arial" w:eastAsia="Times New Roman" w:hAnsi="Arial"/>
      <w:i/>
      <w:color w:val="404040"/>
      <w:sz w:val="18"/>
      <w:szCs w:val="22"/>
      <w:lang w:bidi="en-US"/>
    </w:rPr>
  </w:style>
  <w:style w:type="paragraph" w:customStyle="1" w:styleId="Resumo-Abstrac">
    <w:name w:val="Resumo - Abstrac"/>
    <w:basedOn w:val="LO-normal"/>
    <w:qFormat/>
    <w:pPr>
      <w:spacing w:before="120" w:after="120"/>
      <w:ind w:firstLine="284"/>
      <w:contextualSpacing/>
      <w:textAlignment w:val="top"/>
      <w:outlineLvl w:val="0"/>
    </w:pPr>
    <w:rPr>
      <w:rFonts w:ascii="Times New Roman" w:eastAsia="Times New Roman" w:hAnsi="Times New Roman" w:cs="Times New Roman"/>
      <w:b/>
      <w:i/>
      <w:color w:val="0D0D0D"/>
      <w:sz w:val="20"/>
      <w:szCs w:val="22"/>
      <w:lang w:bidi="en-US"/>
    </w:rPr>
  </w:style>
  <w:style w:type="paragraph" w:customStyle="1" w:styleId="resumo">
    <w:name w:val="resumo"/>
    <w:qFormat/>
    <w:pPr>
      <w:widowControl w:val="0"/>
      <w:tabs>
        <w:tab w:val="left" w:pos="709"/>
      </w:tabs>
      <w:spacing w:before="240" w:after="240" w:line="480" w:lineRule="auto"/>
      <w:jc w:val="both"/>
      <w:textAlignment w:val="top"/>
      <w:outlineLvl w:val="0"/>
    </w:pPr>
    <w:rPr>
      <w:rFonts w:ascii="Times New Roman" w:eastAsia="Times New Roman" w:hAnsi="Times New Roman" w:cs="Times New Roman"/>
      <w:color w:val="595959"/>
      <w:szCs w:val="22"/>
      <w:lang w:bidi="en-US"/>
    </w:rPr>
  </w:style>
  <w:style w:type="paragraph" w:customStyle="1" w:styleId="Ttulo10">
    <w:name w:val="Título1"/>
    <w:basedOn w:val="LO-normal"/>
    <w:qFormat/>
    <w:pPr>
      <w:spacing w:before="480" w:after="480" w:line="240" w:lineRule="auto"/>
      <w:contextualSpacing/>
      <w:jc w:val="center"/>
      <w:textAlignment w:val="top"/>
      <w:outlineLvl w:val="0"/>
    </w:pPr>
    <w:rPr>
      <w:rFonts w:ascii="Arial" w:eastAsia="Times New Roman" w:hAnsi="Arial"/>
      <w:color w:val="404040"/>
      <w:spacing w:val="5"/>
      <w:sz w:val="36"/>
      <w:szCs w:val="52"/>
      <w:lang w:bidi="en-US"/>
    </w:rPr>
  </w:style>
  <w:style w:type="paragraph" w:customStyle="1" w:styleId="Autores">
    <w:name w:val="Autores"/>
    <w:basedOn w:val="LO-normal"/>
    <w:qFormat/>
    <w:pPr>
      <w:spacing w:before="120" w:after="120"/>
      <w:ind w:firstLine="284"/>
      <w:contextualSpacing/>
      <w:jc w:val="center"/>
      <w:textAlignment w:val="top"/>
      <w:outlineLvl w:val="0"/>
    </w:pPr>
    <w:rPr>
      <w:rFonts w:ascii="Arial" w:eastAsia="Times New Roman" w:hAnsi="Arial"/>
      <w:b/>
      <w:i/>
      <w:color w:val="404040"/>
      <w:sz w:val="20"/>
      <w:szCs w:val="22"/>
      <w:lang w:bidi="en-US"/>
    </w:rPr>
  </w:style>
  <w:style w:type="paragraph" w:customStyle="1" w:styleId="LEGENDA0">
    <w:name w:val="LEGENDA"/>
    <w:basedOn w:val="LO-normal"/>
    <w:qFormat/>
    <w:pPr>
      <w:spacing w:after="200" w:line="240" w:lineRule="auto"/>
      <w:contextualSpacing/>
      <w:jc w:val="center"/>
      <w:textAlignment w:val="top"/>
      <w:outlineLvl w:val="0"/>
    </w:pPr>
    <w:rPr>
      <w:rFonts w:ascii="Times" w:eastAsia="Times New Roman" w:hAnsi="Times" w:cs="Times"/>
      <w:bCs/>
      <w:color w:val="auto"/>
      <w:sz w:val="18"/>
      <w:szCs w:val="18"/>
      <w:lang w:val="pt-PT" w:bidi="en-US"/>
    </w:rPr>
  </w:style>
  <w:style w:type="paragraph" w:customStyle="1" w:styleId="REFERNCIAS">
    <w:name w:val="REFERÊNCIAS"/>
    <w:basedOn w:val="Tpicos"/>
    <w:qFormat/>
    <w:rPr>
      <w:sz w:val="22"/>
    </w:rPr>
  </w:style>
  <w:style w:type="paragraph" w:styleId="Textodebalo">
    <w:name w:val="Balloon Text"/>
    <w:basedOn w:val="LO-normal"/>
    <w:qFormat/>
    <w:pPr>
      <w:spacing w:line="240" w:lineRule="auto"/>
      <w:contextualSpacing/>
      <w:textAlignment w:val="top"/>
      <w:outlineLvl w:val="0"/>
    </w:pPr>
    <w:rPr>
      <w:rFonts w:ascii="Tahoma" w:eastAsia="Calibri" w:hAnsi="Tahoma" w:cs="Tahoma"/>
      <w:color w:val="auto"/>
      <w:sz w:val="16"/>
      <w:szCs w:val="16"/>
      <w:lang w:bidi="ar-SA"/>
    </w:rPr>
  </w:style>
  <w:style w:type="paragraph" w:styleId="Rodap">
    <w:name w:val="footer"/>
    <w:basedOn w:val="LO-normal"/>
    <w:qFormat/>
    <w:pPr>
      <w:spacing w:line="240" w:lineRule="auto"/>
      <w:contextualSpacing/>
      <w:textAlignment w:val="top"/>
      <w:outlineLvl w:val="0"/>
    </w:pPr>
    <w:rPr>
      <w:rFonts w:ascii="Times New Roman" w:eastAsia="Calibri" w:hAnsi="Times New Roman" w:cs="Times New Roman"/>
      <w:sz w:val="20"/>
      <w:szCs w:val="22"/>
      <w:lang w:bidi="ar-SA"/>
    </w:rPr>
  </w:style>
  <w:style w:type="paragraph" w:customStyle="1" w:styleId="Equaes">
    <w:name w:val="Equações"/>
    <w:basedOn w:val="LO-normal"/>
    <w:next w:val="LO-normal"/>
    <w:qFormat/>
    <w:pPr>
      <w:overflowPunct w:val="0"/>
      <w:spacing w:before="120" w:after="120" w:line="240" w:lineRule="auto"/>
      <w:contextualSpacing/>
      <w:textAlignment w:val="baseline"/>
      <w:outlineLvl w:val="0"/>
    </w:pPr>
    <w:rPr>
      <w:rFonts w:ascii="Arial" w:eastAsia="Times New Roman" w:hAnsi="Arial"/>
      <w:sz w:val="16"/>
      <w:szCs w:val="20"/>
      <w:lang w:bidi="ar-SA"/>
    </w:rPr>
  </w:style>
  <w:style w:type="paragraph" w:customStyle="1" w:styleId="AGRADECIMENTOS">
    <w:name w:val="AGRADECIMENTOS"/>
    <w:basedOn w:val="REFERNCIAS"/>
    <w:next w:val="LO-normal"/>
    <w:qFormat/>
  </w:style>
  <w:style w:type="paragraph" w:styleId="Recuodecorpodetexto">
    <w:name w:val="Body Text Indent"/>
    <w:basedOn w:val="LO-normal"/>
    <w:qFormat/>
    <w:pPr>
      <w:spacing w:after="120"/>
      <w:ind w:left="283"/>
      <w:contextualSpacing/>
      <w:textAlignment w:val="top"/>
      <w:outlineLvl w:val="0"/>
    </w:pPr>
    <w:rPr>
      <w:rFonts w:ascii="Times New Roman" w:eastAsia="Calibri" w:hAnsi="Times New Roman" w:cs="Times New Roman"/>
      <w:color w:val="auto"/>
      <w:sz w:val="22"/>
      <w:szCs w:val="22"/>
      <w:lang w:val="pt-PT" w:bidi="ar-SA"/>
    </w:rPr>
  </w:style>
  <w:style w:type="paragraph" w:customStyle="1" w:styleId="Fontes">
    <w:name w:val="Fontes"/>
    <w:basedOn w:val="LO-normal"/>
    <w:qFormat/>
    <w:pPr>
      <w:contextualSpacing/>
      <w:textAlignment w:val="top"/>
      <w:outlineLvl w:val="0"/>
    </w:pPr>
    <w:rPr>
      <w:rFonts w:ascii="Times New Roman" w:eastAsia="Calibri" w:hAnsi="Times New Roman" w:cs="Times"/>
      <w:sz w:val="22"/>
      <w:szCs w:val="16"/>
      <w:lang w:val="en-US" w:bidi="ar-SA"/>
    </w:rPr>
  </w:style>
  <w:style w:type="paragraph" w:customStyle="1" w:styleId="Autoresrodap">
    <w:name w:val="Autores rodapé"/>
    <w:basedOn w:val="Autores"/>
    <w:qFormat/>
    <w:pPr>
      <w:spacing w:before="0"/>
      <w:ind w:firstLine="0"/>
      <w:jc w:val="left"/>
    </w:pPr>
    <w:rPr>
      <w:b w:val="0"/>
      <w:color w:val="365F91"/>
      <w:sz w:val="18"/>
      <w:szCs w:val="20"/>
    </w:rPr>
  </w:style>
  <w:style w:type="paragraph" w:customStyle="1" w:styleId="Ttuloartigorodap">
    <w:name w:val="Título artigo rodapé"/>
    <w:basedOn w:val="Autoresrodap"/>
    <w:qFormat/>
    <w:pPr>
      <w:pBdr>
        <w:top w:val="single" w:sz="4" w:space="1" w:color="000000"/>
      </w:pBdr>
      <w:spacing w:after="0"/>
    </w:pPr>
    <w:rPr>
      <w:b/>
      <w:i w:val="0"/>
    </w:rPr>
  </w:style>
  <w:style w:type="paragraph" w:customStyle="1" w:styleId="ListaClara-nfase51">
    <w:name w:val="Lista Clara - Ênfase 51"/>
    <w:qFormat/>
    <w:pPr>
      <w:tabs>
        <w:tab w:val="left" w:pos="709"/>
      </w:tabs>
      <w:spacing w:before="240" w:after="240" w:line="360" w:lineRule="auto"/>
      <w:contextualSpacing/>
      <w:jc w:val="both"/>
      <w:textAlignment w:val="top"/>
      <w:outlineLvl w:val="0"/>
    </w:pPr>
    <w:rPr>
      <w:rFonts w:ascii="Times New Roman" w:eastAsia="Calibri" w:hAnsi="Times New Roman" w:cs="Times New Roman"/>
      <w:sz w:val="24"/>
      <w:szCs w:val="22"/>
      <w:lang w:bidi="ar-SA"/>
    </w:rPr>
  </w:style>
  <w:style w:type="paragraph" w:customStyle="1" w:styleId="Citao1">
    <w:name w:val="Citação1"/>
    <w:qFormat/>
    <w:pPr>
      <w:tabs>
        <w:tab w:val="left" w:pos="709"/>
        <w:tab w:val="left" w:pos="2268"/>
      </w:tabs>
      <w:spacing w:before="240" w:after="240" w:line="1" w:lineRule="atLeast"/>
      <w:ind w:left="2268"/>
      <w:jc w:val="both"/>
      <w:textAlignment w:val="top"/>
      <w:outlineLvl w:val="0"/>
    </w:pPr>
    <w:rPr>
      <w:rFonts w:ascii="Times New Roman" w:eastAsia="Calibri" w:hAnsi="Times New Roman" w:cs="Times New Roman"/>
      <w:szCs w:val="22"/>
      <w:lang w:bidi="ar-SA"/>
    </w:rPr>
  </w:style>
  <w:style w:type="paragraph" w:customStyle="1" w:styleId="Marcadores">
    <w:name w:val="Marcadores"/>
    <w:next w:val="LO-normal"/>
    <w:qFormat/>
    <w:pPr>
      <w:tabs>
        <w:tab w:val="left" w:pos="709"/>
      </w:tabs>
      <w:spacing w:before="240" w:after="240" w:line="360" w:lineRule="auto"/>
      <w:ind w:left="357" w:hanging="357"/>
      <w:contextualSpacing/>
      <w:jc w:val="both"/>
      <w:textAlignment w:val="top"/>
      <w:outlineLvl w:val="0"/>
    </w:pPr>
    <w:rPr>
      <w:rFonts w:ascii="Times New Roman" w:eastAsia="Calibri" w:hAnsi="Times New Roman" w:cs="Times New Roman"/>
      <w:sz w:val="24"/>
      <w:szCs w:val="22"/>
      <w:lang w:bidi="ar-SA"/>
    </w:rPr>
  </w:style>
  <w:style w:type="paragraph" w:styleId="Textodenotadefim">
    <w:name w:val="endnote text"/>
    <w:basedOn w:val="LO-normal"/>
    <w:qFormat/>
    <w:pPr>
      <w:spacing w:before="0" w:after="0" w:line="240" w:lineRule="auto"/>
      <w:contextualSpacing/>
      <w:textAlignment w:val="top"/>
      <w:outlineLvl w:val="0"/>
    </w:pPr>
    <w:rPr>
      <w:rFonts w:ascii="Times New Roman" w:eastAsia="Calibri" w:hAnsi="Times New Roman" w:cs="Times New Roman"/>
      <w:sz w:val="18"/>
      <w:szCs w:val="20"/>
      <w:lang w:bidi="ar-SA"/>
    </w:rPr>
  </w:style>
  <w:style w:type="paragraph" w:customStyle="1" w:styleId="WW-Ttulo1">
    <w:name w:val="WW-Título1"/>
    <w:basedOn w:val="LO-normal"/>
    <w:qFormat/>
    <w:pPr>
      <w:spacing w:before="480" w:after="480" w:line="240" w:lineRule="auto"/>
      <w:contextualSpacing/>
      <w:jc w:val="center"/>
      <w:textAlignment w:val="top"/>
      <w:outlineLvl w:val="0"/>
    </w:pPr>
    <w:rPr>
      <w:rFonts w:ascii="Arial" w:eastAsia="Times New Roman" w:hAnsi="Arial"/>
      <w:color w:val="404040"/>
      <w:spacing w:val="5"/>
      <w:sz w:val="36"/>
      <w:szCs w:val="52"/>
      <w:lang w:bidi="en-US"/>
    </w:rPr>
  </w:style>
  <w:style w:type="paragraph" w:customStyle="1" w:styleId="WW-Citao1">
    <w:name w:val="WW-Citação1"/>
    <w:qFormat/>
    <w:pPr>
      <w:tabs>
        <w:tab w:val="left" w:pos="709"/>
        <w:tab w:val="left" w:pos="2268"/>
      </w:tabs>
      <w:spacing w:before="240" w:after="240" w:line="1" w:lineRule="atLeast"/>
      <w:ind w:left="2268"/>
      <w:jc w:val="both"/>
      <w:textAlignment w:val="top"/>
      <w:outlineLvl w:val="0"/>
    </w:pPr>
    <w:rPr>
      <w:rFonts w:ascii="Times New Roman" w:eastAsia="Calibri" w:hAnsi="Times New Roman" w:cs="Times New Roman"/>
      <w:szCs w:val="22"/>
      <w:lang w:bidi="ar-SA"/>
    </w:rPr>
  </w:style>
  <w:style w:type="paragraph" w:styleId="Textodecomentrio">
    <w:name w:val="annotation text"/>
    <w:basedOn w:val="LO-normal"/>
    <w:qFormat/>
    <w:pPr>
      <w:contextualSpacing/>
      <w:textAlignment w:val="top"/>
      <w:outlineLvl w:val="0"/>
    </w:pPr>
    <w:rPr>
      <w:rFonts w:ascii="Times New Roman" w:eastAsia="Calibri" w:hAnsi="Times New Roman" w:cs="Times New Roman"/>
      <w:lang w:bidi="ar-SA"/>
    </w:rPr>
  </w:style>
  <w:style w:type="paragraph" w:styleId="Assuntodocomentrio">
    <w:name w:val="annotation subject"/>
    <w:basedOn w:val="Textodecomentrio"/>
    <w:next w:val="Textodecomentrio"/>
    <w:qFormat/>
    <w:rPr>
      <w:b/>
      <w:bCs/>
    </w:rPr>
  </w:style>
  <w:style w:type="paragraph" w:customStyle="1" w:styleId="ListaMdia2-nfase21">
    <w:name w:val="Lista Média 2 - Ênfase 21"/>
    <w:qFormat/>
    <w:pPr>
      <w:tabs>
        <w:tab w:val="left" w:pos="709"/>
      </w:tabs>
      <w:spacing w:before="240" w:after="240" w:line="1" w:lineRule="atLeast"/>
      <w:jc w:val="both"/>
      <w:textAlignment w:val="top"/>
      <w:outlineLvl w:val="0"/>
    </w:pPr>
    <w:rPr>
      <w:rFonts w:ascii="Times New Roman" w:eastAsia="Calibri" w:hAnsi="Times New Roman" w:cs="Times New Roman"/>
      <w:sz w:val="24"/>
      <w:szCs w:val="22"/>
      <w:lang w:bidi="ar-SA"/>
    </w:rPr>
  </w:style>
  <w:style w:type="paragraph" w:customStyle="1" w:styleId="Corpodetextook">
    <w:name w:val="Corpo de texto ok"/>
    <w:basedOn w:val="LO-normal"/>
    <w:qFormat/>
    <w:pPr>
      <w:tabs>
        <w:tab w:val="clear" w:pos="709"/>
      </w:tabs>
      <w:spacing w:before="0" w:after="0"/>
      <w:ind w:firstLine="709"/>
      <w:contextualSpacing/>
      <w:textAlignment w:val="top"/>
      <w:outlineLvl w:val="0"/>
    </w:pPr>
    <w:rPr>
      <w:rFonts w:ascii="Cambria" w:eastAsia="Cambria" w:hAnsi="Cambria" w:cs="Cambria"/>
      <w:color w:val="auto"/>
      <w:sz w:val="22"/>
      <w:lang w:bidi="ar-SA"/>
    </w:rPr>
  </w:style>
  <w:style w:type="paragraph" w:styleId="NormalWeb">
    <w:name w:val="Normal (Web)"/>
    <w:basedOn w:val="LO-normal"/>
    <w:qFormat/>
    <w:pPr>
      <w:tabs>
        <w:tab w:val="clear" w:pos="709"/>
      </w:tabs>
      <w:spacing w:before="280" w:after="280" w:line="240" w:lineRule="auto"/>
      <w:contextualSpacing/>
      <w:jc w:val="left"/>
      <w:textAlignment w:val="top"/>
      <w:outlineLvl w:val="0"/>
    </w:pPr>
    <w:rPr>
      <w:rFonts w:ascii="Times New Roman" w:eastAsia="Times New Roman" w:hAnsi="Times New Roman" w:cs="Times New Roman"/>
      <w:color w:val="auto"/>
      <w:lang w:bidi="ar-SA"/>
    </w:rPr>
  </w:style>
  <w:style w:type="paragraph" w:customStyle="1" w:styleId="Contedodatabela">
    <w:name w:val="Conteúdo da tabela"/>
    <w:basedOn w:val="LO-normal"/>
    <w:qFormat/>
    <w:pPr>
      <w:suppressLineNumbers/>
      <w:contextualSpacing/>
      <w:textAlignment w:val="top"/>
      <w:outlineLvl w:val="0"/>
    </w:pPr>
    <w:rPr>
      <w:rFonts w:ascii="Times New Roman" w:eastAsia="Calibri" w:hAnsi="Times New Roman" w:cs="Times New Roman"/>
      <w:szCs w:val="22"/>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LO-normal"/>
    <w:qFormat/>
    <w:pPr>
      <w:contextualSpacing/>
      <w:textAlignment w:val="top"/>
      <w:outlineLvl w:val="0"/>
    </w:pPr>
    <w:rPr>
      <w:rFonts w:ascii="Times New Roman" w:eastAsia="Calibri" w:hAnsi="Times New Roman" w:cs="Times New Roman"/>
      <w:szCs w:val="22"/>
      <w:lang w:bidi="ar-SA"/>
    </w:r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theme" Target="theme/theme1.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uY6Xlw55/luwZkNzxQAje0H71YA==">AMUW2mVUTci8E0yDmWRk20j8PPunyrWNbB4kN+bEq85vZf7XIa5x0eeyZ3tIsW4FAwHzBalOalxp8sYF8yNyH8R0WfKGGTFHq9MNNtxYDSCMkE8LaLd3uFcAOjOgU+J7863DBjxc8TcQu/t2ZHck4TWP4caEBVJuCvzGaZpvCCenltet907ecrbJJJOb6p+XL+23+XszCMnq9iw9zXJsM+XaiUTcfSjIM8q5Bb4H2/fiagazR3e5Q5vBTuOo4VFK3R35ZX8uX5SmzZLUDo/Oy3KgsbX8M6KW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E29C07-E7EB-4D00-AE55-2F581797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7731</Words>
  <Characters>41748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Marciana Farinha</dc:creator>
  <dc:description/>
  <cp:lastModifiedBy>Marciana Farinha</cp:lastModifiedBy>
  <cp:revision>3</cp:revision>
  <dcterms:created xsi:type="dcterms:W3CDTF">2022-12-29T12:33:00Z</dcterms:created>
  <dcterms:modified xsi:type="dcterms:W3CDTF">2022-12-29T12:41:00Z</dcterms:modified>
  <dc:language>pt-BR</dc:language>
</cp:coreProperties>
</file>